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AB4B" w14:textId="6BB4EF61" w:rsidR="00145422" w:rsidRPr="00A20C6F" w:rsidRDefault="00D91585" w:rsidP="0053064D">
      <w:pPr>
        <w:pStyle w:val="Default"/>
        <w:ind w:left="567" w:right="401"/>
        <w:jc w:val="center"/>
        <w:rPr>
          <w:rFonts w:asciiTheme="minorHAnsi" w:hAnsiTheme="minorHAnsi" w:cstheme="minorHAnsi"/>
          <w:sz w:val="22"/>
          <w:szCs w:val="22"/>
        </w:rPr>
      </w:pPr>
      <w:r>
        <w:rPr>
          <w:noProof/>
        </w:rPr>
        <w:drawing>
          <wp:anchor distT="0" distB="0" distL="114300" distR="114300" simplePos="0" relativeHeight="251658240" behindDoc="0" locked="0" layoutInCell="1" allowOverlap="1" wp14:anchorId="76B89809" wp14:editId="27BC34BB">
            <wp:simplePos x="0" y="0"/>
            <wp:positionH relativeFrom="column">
              <wp:posOffset>47625</wp:posOffset>
            </wp:positionH>
            <wp:positionV relativeFrom="paragraph">
              <wp:posOffset>-238125</wp:posOffset>
            </wp:positionV>
            <wp:extent cx="6645910" cy="732155"/>
            <wp:effectExtent l="0" t="0" r="254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732155"/>
                    </a:xfrm>
                    <a:prstGeom prst="rect">
                      <a:avLst/>
                    </a:prstGeom>
                    <a:noFill/>
                    <a:ln>
                      <a:noFill/>
                    </a:ln>
                  </pic:spPr>
                </pic:pic>
              </a:graphicData>
            </a:graphic>
          </wp:anchor>
        </w:drawing>
      </w:r>
    </w:p>
    <w:p w14:paraId="5BCB4A77" w14:textId="77777777" w:rsidR="00137A91" w:rsidRPr="00A20C6F" w:rsidRDefault="00137A91" w:rsidP="0053064D">
      <w:pPr>
        <w:pStyle w:val="Default"/>
        <w:ind w:left="567" w:right="401"/>
        <w:rPr>
          <w:rFonts w:asciiTheme="minorHAnsi" w:hAnsiTheme="minorHAnsi" w:cstheme="minorHAnsi"/>
          <w:sz w:val="22"/>
          <w:szCs w:val="22"/>
        </w:rPr>
      </w:pPr>
    </w:p>
    <w:p w14:paraId="7AED389B" w14:textId="77777777" w:rsidR="00D91585" w:rsidRDefault="00D91585" w:rsidP="0053064D">
      <w:pPr>
        <w:pStyle w:val="Titre"/>
        <w:ind w:left="567" w:right="401"/>
        <w:jc w:val="center"/>
        <w:rPr>
          <w:rFonts w:asciiTheme="minorHAnsi" w:hAnsiTheme="minorHAnsi" w:cstheme="minorHAnsi"/>
          <w:sz w:val="32"/>
          <w:szCs w:val="22"/>
        </w:rPr>
      </w:pPr>
    </w:p>
    <w:p w14:paraId="20F4987D" w14:textId="7A3FC172" w:rsidR="00145422" w:rsidRPr="00EF5615" w:rsidRDefault="00145422" w:rsidP="0053064D">
      <w:pPr>
        <w:pStyle w:val="Titre"/>
        <w:ind w:left="567" w:right="401"/>
        <w:jc w:val="center"/>
        <w:rPr>
          <w:rFonts w:asciiTheme="minorHAnsi" w:hAnsiTheme="minorHAnsi" w:cstheme="minorHAnsi"/>
          <w:b/>
          <w:bCs/>
          <w:sz w:val="32"/>
          <w:szCs w:val="22"/>
        </w:rPr>
      </w:pPr>
      <w:r w:rsidRPr="00EF5615">
        <w:rPr>
          <w:rFonts w:asciiTheme="minorHAnsi" w:hAnsiTheme="minorHAnsi" w:cstheme="minorHAnsi"/>
          <w:b/>
          <w:bCs/>
          <w:sz w:val="32"/>
          <w:szCs w:val="22"/>
        </w:rPr>
        <w:t>STERILISATION CHU MONTPELLIER</w:t>
      </w:r>
    </w:p>
    <w:p w14:paraId="628AC468" w14:textId="3586548C" w:rsidR="00145422" w:rsidRPr="00A20C6F" w:rsidRDefault="00145422" w:rsidP="0053064D">
      <w:pPr>
        <w:pStyle w:val="Default"/>
        <w:ind w:left="567" w:right="401"/>
        <w:jc w:val="both"/>
        <w:rPr>
          <w:rFonts w:asciiTheme="minorHAnsi" w:hAnsiTheme="minorHAnsi" w:cstheme="minorHAnsi"/>
          <w:b/>
          <w:sz w:val="22"/>
          <w:szCs w:val="22"/>
        </w:rPr>
      </w:pPr>
      <w:r w:rsidRPr="00A20C6F">
        <w:rPr>
          <w:rFonts w:asciiTheme="minorHAnsi" w:hAnsiTheme="minorHAnsi" w:cstheme="minorHAnsi"/>
          <w:b/>
          <w:sz w:val="22"/>
          <w:szCs w:val="22"/>
        </w:rPr>
        <w:t xml:space="preserve">Les fournitures proposées doivent être conformes à la législation et réglementation en vigueur et : </w:t>
      </w:r>
    </w:p>
    <w:p w14:paraId="7D66486F" w14:textId="77777777" w:rsidR="00A20C6F" w:rsidRPr="00A20C6F" w:rsidRDefault="00A20C6F" w:rsidP="0053064D">
      <w:pPr>
        <w:pStyle w:val="Default"/>
        <w:ind w:left="567" w:right="401"/>
        <w:jc w:val="both"/>
        <w:rPr>
          <w:rFonts w:asciiTheme="minorHAnsi" w:hAnsiTheme="minorHAnsi" w:cstheme="minorHAnsi"/>
          <w:sz w:val="22"/>
          <w:szCs w:val="22"/>
        </w:rPr>
      </w:pPr>
    </w:p>
    <w:p w14:paraId="009DB130" w14:textId="77777777" w:rsidR="00145422" w:rsidRPr="00A20C6F" w:rsidRDefault="001B450B" w:rsidP="00A20C6F">
      <w:pPr>
        <w:pStyle w:val="Default"/>
        <w:numPr>
          <w:ilvl w:val="0"/>
          <w:numId w:val="16"/>
        </w:numPr>
        <w:spacing w:after="49"/>
        <w:ind w:right="401"/>
        <w:jc w:val="both"/>
        <w:rPr>
          <w:rFonts w:asciiTheme="minorHAnsi" w:hAnsiTheme="minorHAnsi" w:cstheme="minorHAnsi"/>
          <w:sz w:val="22"/>
          <w:szCs w:val="22"/>
        </w:rPr>
      </w:pPr>
      <w:r w:rsidRPr="00A20C6F">
        <w:rPr>
          <w:rFonts w:asciiTheme="minorHAnsi" w:hAnsiTheme="minorHAnsi" w:cstheme="minorHAnsi"/>
          <w:sz w:val="22"/>
          <w:szCs w:val="22"/>
        </w:rPr>
        <w:t>À</w:t>
      </w:r>
      <w:r w:rsidR="00145422" w:rsidRPr="00A20C6F">
        <w:rPr>
          <w:rFonts w:asciiTheme="minorHAnsi" w:hAnsiTheme="minorHAnsi" w:cstheme="minorHAnsi"/>
          <w:sz w:val="22"/>
          <w:szCs w:val="22"/>
        </w:rPr>
        <w:t xml:space="preserve"> la directive 93/42CEE du 14/06/1993 </w:t>
      </w:r>
    </w:p>
    <w:p w14:paraId="3CA32507" w14:textId="77777777" w:rsidR="00145422" w:rsidRPr="00A20C6F" w:rsidRDefault="001B450B" w:rsidP="00A20C6F">
      <w:pPr>
        <w:pStyle w:val="Default"/>
        <w:numPr>
          <w:ilvl w:val="0"/>
          <w:numId w:val="16"/>
        </w:numPr>
        <w:spacing w:after="49"/>
        <w:ind w:right="401"/>
        <w:jc w:val="both"/>
        <w:rPr>
          <w:rFonts w:asciiTheme="minorHAnsi" w:hAnsiTheme="minorHAnsi" w:cstheme="minorHAnsi"/>
          <w:sz w:val="22"/>
          <w:szCs w:val="22"/>
        </w:rPr>
      </w:pPr>
      <w:r w:rsidRPr="00A20C6F">
        <w:rPr>
          <w:rFonts w:asciiTheme="minorHAnsi" w:hAnsiTheme="minorHAnsi" w:cstheme="minorHAnsi"/>
          <w:sz w:val="22"/>
          <w:szCs w:val="22"/>
        </w:rPr>
        <w:t>Avoir</w:t>
      </w:r>
      <w:r w:rsidR="00145422" w:rsidRPr="00A20C6F">
        <w:rPr>
          <w:rFonts w:asciiTheme="minorHAnsi" w:hAnsiTheme="minorHAnsi" w:cstheme="minorHAnsi"/>
          <w:sz w:val="22"/>
          <w:szCs w:val="22"/>
        </w:rPr>
        <w:t xml:space="preserve"> obtenu le marquage CE </w:t>
      </w:r>
    </w:p>
    <w:p w14:paraId="59D045EC" w14:textId="77777777" w:rsidR="00145422" w:rsidRPr="00A20C6F" w:rsidRDefault="001B450B" w:rsidP="00A20C6F">
      <w:pPr>
        <w:pStyle w:val="Default"/>
        <w:numPr>
          <w:ilvl w:val="0"/>
          <w:numId w:val="16"/>
        </w:numPr>
        <w:spacing w:after="49"/>
        <w:ind w:right="401"/>
        <w:jc w:val="both"/>
        <w:rPr>
          <w:rFonts w:asciiTheme="minorHAnsi" w:hAnsiTheme="minorHAnsi" w:cstheme="minorHAnsi"/>
          <w:sz w:val="22"/>
          <w:szCs w:val="22"/>
        </w:rPr>
      </w:pPr>
      <w:r w:rsidRPr="00A20C6F">
        <w:rPr>
          <w:rFonts w:asciiTheme="minorHAnsi" w:hAnsiTheme="minorHAnsi" w:cstheme="minorHAnsi"/>
          <w:sz w:val="22"/>
          <w:szCs w:val="22"/>
        </w:rPr>
        <w:t>Au</w:t>
      </w:r>
      <w:r w:rsidR="00145422" w:rsidRPr="00A20C6F">
        <w:rPr>
          <w:rFonts w:asciiTheme="minorHAnsi" w:hAnsiTheme="minorHAnsi" w:cstheme="minorHAnsi"/>
          <w:sz w:val="22"/>
          <w:szCs w:val="22"/>
        </w:rPr>
        <w:t xml:space="preserve"> Décret n° 95-292 du 16 mars 1995 relatif aux dispositifs médicaux </w:t>
      </w:r>
    </w:p>
    <w:p w14:paraId="261765DF" w14:textId="77777777" w:rsidR="00145422" w:rsidRPr="00A20C6F" w:rsidRDefault="001B450B" w:rsidP="00A20C6F">
      <w:pPr>
        <w:pStyle w:val="Default"/>
        <w:numPr>
          <w:ilvl w:val="0"/>
          <w:numId w:val="16"/>
        </w:numPr>
        <w:ind w:right="401"/>
        <w:jc w:val="both"/>
        <w:rPr>
          <w:rFonts w:asciiTheme="minorHAnsi" w:hAnsiTheme="minorHAnsi" w:cstheme="minorHAnsi"/>
          <w:sz w:val="22"/>
          <w:szCs w:val="22"/>
        </w:rPr>
      </w:pPr>
      <w:r w:rsidRPr="00A20C6F">
        <w:rPr>
          <w:rFonts w:asciiTheme="minorHAnsi" w:hAnsiTheme="minorHAnsi" w:cstheme="minorHAnsi"/>
          <w:sz w:val="22"/>
          <w:szCs w:val="22"/>
        </w:rPr>
        <w:t>Répondre</w:t>
      </w:r>
      <w:r w:rsidR="00145422" w:rsidRPr="00A20C6F">
        <w:rPr>
          <w:rFonts w:asciiTheme="minorHAnsi" w:hAnsiTheme="minorHAnsi" w:cstheme="minorHAnsi"/>
          <w:sz w:val="22"/>
          <w:szCs w:val="22"/>
        </w:rPr>
        <w:t xml:space="preserve"> aux précautions à observer en vue de réduire les risques de transmission des ATNC (agents transmissibles non conventionnels) : </w:t>
      </w:r>
    </w:p>
    <w:p w14:paraId="6AABEE81" w14:textId="77777777" w:rsidR="00145422" w:rsidRPr="00A20C6F" w:rsidRDefault="00145422" w:rsidP="0053064D">
      <w:pPr>
        <w:pStyle w:val="Default"/>
        <w:ind w:left="567" w:right="401"/>
        <w:jc w:val="both"/>
        <w:rPr>
          <w:rFonts w:asciiTheme="minorHAnsi" w:hAnsiTheme="minorHAnsi" w:cstheme="minorHAnsi"/>
          <w:sz w:val="22"/>
          <w:szCs w:val="22"/>
        </w:rPr>
      </w:pPr>
    </w:p>
    <w:p w14:paraId="60E9CA8A" w14:textId="66F581FF" w:rsidR="00145422" w:rsidRDefault="00145422" w:rsidP="00A20C6F">
      <w:pPr>
        <w:pStyle w:val="Default"/>
        <w:numPr>
          <w:ilvl w:val="1"/>
          <w:numId w:val="16"/>
        </w:numPr>
        <w:spacing w:after="49"/>
        <w:ind w:right="401"/>
        <w:jc w:val="both"/>
        <w:rPr>
          <w:rFonts w:asciiTheme="minorHAnsi" w:hAnsiTheme="minorHAnsi" w:cstheme="minorHAnsi"/>
          <w:sz w:val="22"/>
          <w:szCs w:val="22"/>
        </w:rPr>
      </w:pPr>
      <w:r w:rsidRPr="00A20C6F">
        <w:rPr>
          <w:rFonts w:asciiTheme="minorHAnsi" w:hAnsiTheme="minorHAnsi" w:cstheme="minorHAnsi"/>
          <w:sz w:val="22"/>
          <w:szCs w:val="22"/>
        </w:rPr>
        <w:t xml:space="preserve">INSTRUCTION N° DGS/RI3/2011/449 du 1er décembre 2011 relative à l’actualisation des recommandations visant à réduire les risques de transmission d’agents transmissibles non conventionnels lors des actes invasifs qui abroge la CIRCULAIRE DGS/5 C/DHOS/E 2 n° 2001-138 du 14 mars 2001. </w:t>
      </w:r>
    </w:p>
    <w:p w14:paraId="7388FC62" w14:textId="77777777" w:rsidR="00A20C6F" w:rsidRPr="00A20C6F" w:rsidRDefault="00A20C6F" w:rsidP="00A20C6F">
      <w:pPr>
        <w:pStyle w:val="Default"/>
        <w:spacing w:after="49"/>
        <w:ind w:right="401"/>
        <w:jc w:val="both"/>
        <w:rPr>
          <w:rFonts w:asciiTheme="minorHAnsi" w:hAnsiTheme="minorHAnsi" w:cstheme="minorHAnsi"/>
          <w:sz w:val="22"/>
          <w:szCs w:val="22"/>
        </w:rPr>
      </w:pPr>
    </w:p>
    <w:p w14:paraId="040BFDC2" w14:textId="4AC09CEE" w:rsidR="00145422" w:rsidRDefault="001B450B" w:rsidP="00A20C6F">
      <w:pPr>
        <w:pStyle w:val="Default"/>
        <w:numPr>
          <w:ilvl w:val="0"/>
          <w:numId w:val="16"/>
        </w:numPr>
        <w:spacing w:after="49"/>
        <w:ind w:right="401"/>
        <w:jc w:val="both"/>
        <w:rPr>
          <w:rFonts w:asciiTheme="minorHAnsi" w:hAnsiTheme="minorHAnsi" w:cstheme="minorHAnsi"/>
          <w:sz w:val="22"/>
          <w:szCs w:val="22"/>
        </w:rPr>
      </w:pPr>
      <w:r w:rsidRPr="00A20C6F">
        <w:rPr>
          <w:rFonts w:asciiTheme="minorHAnsi" w:hAnsiTheme="minorHAnsi" w:cstheme="minorHAnsi"/>
          <w:sz w:val="22"/>
          <w:szCs w:val="22"/>
        </w:rPr>
        <w:t>Répondre</w:t>
      </w:r>
      <w:r w:rsidR="00145422" w:rsidRPr="00A20C6F">
        <w:rPr>
          <w:rFonts w:asciiTheme="minorHAnsi" w:hAnsiTheme="minorHAnsi" w:cstheme="minorHAnsi"/>
          <w:sz w:val="22"/>
          <w:szCs w:val="22"/>
        </w:rPr>
        <w:t xml:space="preserve"> à l'arrêté du 20 avril 2006 précisant la forme et les dimensions du marquage CE devant être apposé sur les dispositifs médicaux avant leur mise sur le marché ainsi que sur leurs emballages commerciaux et leurs notices d'utilisation. </w:t>
      </w:r>
      <w:r w:rsidR="00725FF7" w:rsidRPr="00A20C6F">
        <w:rPr>
          <w:rFonts w:asciiTheme="minorHAnsi" w:hAnsiTheme="minorHAnsi" w:cstheme="minorHAnsi"/>
          <w:sz w:val="22"/>
          <w:szCs w:val="22"/>
        </w:rPr>
        <w:t xml:space="preserve"> </w:t>
      </w:r>
    </w:p>
    <w:p w14:paraId="5A51394A" w14:textId="77777777" w:rsidR="00A20C6F" w:rsidRPr="00A20C6F" w:rsidRDefault="00A20C6F" w:rsidP="00A20C6F">
      <w:pPr>
        <w:pStyle w:val="Default"/>
        <w:spacing w:after="49"/>
        <w:ind w:left="927" w:right="401"/>
        <w:jc w:val="both"/>
        <w:rPr>
          <w:rFonts w:asciiTheme="minorHAnsi" w:hAnsiTheme="minorHAnsi" w:cstheme="minorHAnsi"/>
          <w:sz w:val="22"/>
          <w:szCs w:val="22"/>
        </w:rPr>
      </w:pPr>
    </w:p>
    <w:p w14:paraId="5B12A4FC" w14:textId="77777777" w:rsidR="00145422" w:rsidRPr="00A20C6F" w:rsidRDefault="00145422" w:rsidP="0053064D">
      <w:pPr>
        <w:pStyle w:val="Default"/>
        <w:ind w:left="567" w:right="401"/>
        <w:jc w:val="both"/>
        <w:rPr>
          <w:rFonts w:asciiTheme="minorHAnsi" w:hAnsiTheme="minorHAnsi" w:cstheme="minorHAnsi"/>
          <w:sz w:val="22"/>
          <w:szCs w:val="22"/>
        </w:rPr>
      </w:pPr>
    </w:p>
    <w:p w14:paraId="75504983" w14:textId="77777777" w:rsidR="00145422" w:rsidRPr="00A20C6F" w:rsidRDefault="00145422" w:rsidP="0053064D">
      <w:pPr>
        <w:pStyle w:val="Titre"/>
        <w:ind w:left="567" w:right="401"/>
        <w:rPr>
          <w:rFonts w:asciiTheme="minorHAnsi" w:hAnsiTheme="minorHAnsi" w:cstheme="minorHAnsi"/>
          <w:b/>
          <w:sz w:val="24"/>
          <w:szCs w:val="22"/>
        </w:rPr>
      </w:pPr>
      <w:r w:rsidRPr="00A20C6F">
        <w:rPr>
          <w:rFonts w:asciiTheme="minorHAnsi" w:hAnsiTheme="minorHAnsi" w:cstheme="minorHAnsi"/>
          <w:b/>
          <w:sz w:val="24"/>
          <w:szCs w:val="22"/>
        </w:rPr>
        <w:t xml:space="preserve">Article 1 - Normes et Homologations </w:t>
      </w:r>
    </w:p>
    <w:p w14:paraId="24210AFF" w14:textId="77777777" w:rsidR="00145422" w:rsidRPr="00A20C6F" w:rsidRDefault="00145422" w:rsidP="0053064D">
      <w:pPr>
        <w:pStyle w:val="Default"/>
        <w:ind w:left="567" w:right="401"/>
        <w:rPr>
          <w:rFonts w:asciiTheme="minorHAnsi" w:hAnsiTheme="minorHAnsi" w:cstheme="minorHAnsi"/>
          <w:b/>
          <w:sz w:val="22"/>
          <w:szCs w:val="22"/>
        </w:rPr>
      </w:pPr>
      <w:r w:rsidRPr="00A20C6F">
        <w:rPr>
          <w:rFonts w:asciiTheme="minorHAnsi" w:hAnsiTheme="minorHAnsi" w:cstheme="minorHAnsi"/>
          <w:b/>
          <w:sz w:val="22"/>
          <w:szCs w:val="22"/>
        </w:rPr>
        <w:t xml:space="preserve">Les normes, ou normes équivalentes exigées sont essentiellement les suivantes : </w:t>
      </w:r>
    </w:p>
    <w:p w14:paraId="22AF9B66" w14:textId="77777777" w:rsidR="00145422" w:rsidRPr="00A20C6F" w:rsidRDefault="00145422" w:rsidP="00A20C6F">
      <w:pPr>
        <w:pStyle w:val="Titre2"/>
        <w:numPr>
          <w:ilvl w:val="1"/>
          <w:numId w:val="3"/>
        </w:numPr>
        <w:ind w:left="567" w:right="401"/>
        <w:rPr>
          <w:rFonts w:asciiTheme="minorHAnsi" w:hAnsiTheme="minorHAnsi" w:cstheme="minorHAnsi"/>
          <w:sz w:val="22"/>
          <w:szCs w:val="22"/>
          <w:u w:val="single"/>
        </w:rPr>
      </w:pPr>
      <w:r w:rsidRPr="00A20C6F">
        <w:rPr>
          <w:rFonts w:asciiTheme="minorHAnsi" w:hAnsiTheme="minorHAnsi" w:cstheme="minorHAnsi"/>
          <w:sz w:val="22"/>
          <w:szCs w:val="22"/>
          <w:u w:val="single"/>
        </w:rPr>
        <w:t xml:space="preserve">Normes générales : </w:t>
      </w:r>
    </w:p>
    <w:p w14:paraId="45E96BD3" w14:textId="77777777" w:rsidR="00145422" w:rsidRPr="00A20C6F" w:rsidRDefault="00145422" w:rsidP="0053064D">
      <w:pPr>
        <w:pStyle w:val="Default"/>
        <w:ind w:left="567" w:right="401"/>
        <w:rPr>
          <w:rFonts w:asciiTheme="minorHAnsi" w:hAnsiTheme="minorHAnsi" w:cstheme="minorHAnsi"/>
          <w:sz w:val="22"/>
          <w:szCs w:val="22"/>
        </w:rPr>
      </w:pPr>
    </w:p>
    <w:p w14:paraId="26DA5A57"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b/>
          <w:bCs/>
          <w:sz w:val="22"/>
          <w:szCs w:val="22"/>
        </w:rPr>
        <w:t xml:space="preserve">NF S 94-469 </w:t>
      </w:r>
      <w:r w:rsidRPr="00A20C6F">
        <w:rPr>
          <w:rFonts w:asciiTheme="minorHAnsi" w:hAnsiTheme="minorHAnsi" w:cstheme="minorHAnsi"/>
          <w:sz w:val="22"/>
          <w:szCs w:val="22"/>
        </w:rPr>
        <w:t xml:space="preserve">: Instruments chirurgicaux – Vocabulaire – Formes et géométrie (Indice de classement : S 94-469) (Juillet 2004) </w:t>
      </w:r>
    </w:p>
    <w:p w14:paraId="21C88988"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b/>
          <w:bCs/>
          <w:sz w:val="22"/>
          <w:szCs w:val="22"/>
        </w:rPr>
        <w:t xml:space="preserve">XP S 94-467 </w:t>
      </w:r>
      <w:r w:rsidRPr="00A20C6F">
        <w:rPr>
          <w:rFonts w:asciiTheme="minorHAnsi" w:hAnsiTheme="minorHAnsi" w:cstheme="minorHAnsi"/>
          <w:sz w:val="22"/>
          <w:szCs w:val="22"/>
        </w:rPr>
        <w:t xml:space="preserve">: Instruments chirurgicaux – Définition des spécifications d’immatriculation à des fins de traçabilité. (Indice de classement : S 94-467) (Janvier 2006) </w:t>
      </w:r>
    </w:p>
    <w:p w14:paraId="2550FCA7"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b/>
          <w:bCs/>
          <w:sz w:val="22"/>
          <w:szCs w:val="22"/>
        </w:rPr>
        <w:t xml:space="preserve">NF EN ISO 15 225 </w:t>
      </w:r>
      <w:r w:rsidRPr="00A20C6F">
        <w:rPr>
          <w:rFonts w:asciiTheme="minorHAnsi" w:hAnsiTheme="minorHAnsi" w:cstheme="minorHAnsi"/>
          <w:sz w:val="22"/>
          <w:szCs w:val="22"/>
        </w:rPr>
        <w:t xml:space="preserve">: Nomenclature – Spécifications pour un système de nomenclature des dispositifs médicaux destinés à l’échange de données réglementaires. (Indice de classement : S 99-012) (Août 2000 – A1 : Septembre 2004 – A2 : Mars 2006) </w:t>
      </w:r>
    </w:p>
    <w:p w14:paraId="2EF948C4"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EN 1041 : Informations fournies par le fabricant avec les dispositifs médicaux </w:t>
      </w:r>
    </w:p>
    <w:p w14:paraId="2C696697"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EN 980 : Symboles graphiques utilisés pour l’étiquetage des dispositifs médicaux. </w:t>
      </w:r>
    </w:p>
    <w:p w14:paraId="62916B19"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EN ISO 17664 : d'août 2004 relative aux "Informations devant être fournies par le fabricant pour le processus de re stérilisation des dispositifs médicaux. </w:t>
      </w:r>
    </w:p>
    <w:p w14:paraId="7FC6796B" w14:textId="77777777" w:rsidR="00145422" w:rsidRPr="00A20C6F" w:rsidRDefault="00145422" w:rsidP="0053064D">
      <w:pPr>
        <w:pStyle w:val="Default"/>
        <w:numPr>
          <w:ilvl w:val="0"/>
          <w:numId w:val="6"/>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Normes 29001, 29002 ou 29003 – EN 46001, EN 46002, EN 46003 spécifiques aux dispositifs médicaux.</w:t>
      </w:r>
    </w:p>
    <w:p w14:paraId="7C2CE7D1" w14:textId="77777777" w:rsidR="00145422" w:rsidRPr="00A20C6F" w:rsidRDefault="00145422" w:rsidP="0053064D">
      <w:pPr>
        <w:pStyle w:val="Default"/>
        <w:ind w:left="567" w:right="401"/>
        <w:jc w:val="both"/>
        <w:rPr>
          <w:rFonts w:asciiTheme="minorHAnsi" w:hAnsiTheme="minorHAnsi" w:cstheme="minorHAnsi"/>
          <w:sz w:val="22"/>
          <w:szCs w:val="22"/>
        </w:rPr>
      </w:pPr>
    </w:p>
    <w:p w14:paraId="61C63722" w14:textId="77777777" w:rsidR="00145422" w:rsidRPr="00A20C6F" w:rsidRDefault="00145422" w:rsidP="0053064D">
      <w:pPr>
        <w:pStyle w:val="Default"/>
        <w:ind w:left="567" w:right="401"/>
        <w:jc w:val="both"/>
        <w:rPr>
          <w:rFonts w:asciiTheme="minorHAnsi" w:hAnsiTheme="minorHAnsi" w:cstheme="minorHAnsi"/>
          <w:b/>
          <w:sz w:val="22"/>
          <w:szCs w:val="22"/>
        </w:rPr>
      </w:pPr>
      <w:r w:rsidRPr="00A20C6F">
        <w:rPr>
          <w:rFonts w:asciiTheme="minorHAnsi" w:hAnsiTheme="minorHAnsi" w:cstheme="minorHAnsi"/>
          <w:b/>
          <w:sz w:val="22"/>
          <w:szCs w:val="22"/>
        </w:rPr>
        <w:t xml:space="preserve">Normes concernant les matériaux : </w:t>
      </w:r>
    </w:p>
    <w:p w14:paraId="0C3DF716" w14:textId="77777777" w:rsidR="00145422" w:rsidRPr="00A20C6F" w:rsidRDefault="00145422" w:rsidP="0053064D">
      <w:pPr>
        <w:pStyle w:val="Default"/>
        <w:ind w:left="567" w:right="401"/>
        <w:jc w:val="both"/>
        <w:rPr>
          <w:rFonts w:asciiTheme="minorHAnsi" w:hAnsiTheme="minorHAnsi" w:cstheme="minorHAnsi"/>
          <w:sz w:val="22"/>
          <w:szCs w:val="22"/>
        </w:rPr>
      </w:pPr>
    </w:p>
    <w:p w14:paraId="403CB167" w14:textId="77777777" w:rsidR="00145422" w:rsidRPr="00A20C6F" w:rsidRDefault="00145422" w:rsidP="0053064D">
      <w:pPr>
        <w:pStyle w:val="Default"/>
        <w:numPr>
          <w:ilvl w:val="0"/>
          <w:numId w:val="7"/>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S 94-090 : Matériel médico-chirurgical – Matériaux pour instruments de chirurgie – Aciers inoxydables martensitiques à durcissement par précipitation, austénitiques et </w:t>
      </w:r>
      <w:proofErr w:type="spellStart"/>
      <w:r w:rsidRPr="00A20C6F">
        <w:rPr>
          <w:rFonts w:asciiTheme="minorHAnsi" w:hAnsiTheme="minorHAnsi" w:cstheme="minorHAnsi"/>
          <w:sz w:val="22"/>
          <w:szCs w:val="22"/>
        </w:rPr>
        <w:t>austéno</w:t>
      </w:r>
      <w:proofErr w:type="spellEnd"/>
      <w:r w:rsidRPr="00A20C6F">
        <w:rPr>
          <w:rFonts w:asciiTheme="minorHAnsi" w:hAnsiTheme="minorHAnsi" w:cstheme="minorHAnsi"/>
          <w:sz w:val="22"/>
          <w:szCs w:val="22"/>
        </w:rPr>
        <w:t xml:space="preserve">-ferriques. (Indice de classement : S 94-090) (Novembre 2005) </w:t>
      </w:r>
    </w:p>
    <w:p w14:paraId="736E8EE9" w14:textId="1B8332BD" w:rsidR="00145422" w:rsidRDefault="00145422" w:rsidP="0053064D">
      <w:pPr>
        <w:pStyle w:val="Default"/>
        <w:numPr>
          <w:ilvl w:val="0"/>
          <w:numId w:val="7"/>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EN 7153-1 : Instruments chirurgicaux – Matériaux métalliques – partie 1 : acier inoxydable (Indice de classement : S 94-471) (Décembre 2000) </w:t>
      </w:r>
    </w:p>
    <w:p w14:paraId="133E310A" w14:textId="77777777" w:rsidR="00A20C6F" w:rsidRPr="00A20C6F" w:rsidRDefault="00A20C6F" w:rsidP="00A20C6F">
      <w:pPr>
        <w:pStyle w:val="Default"/>
        <w:ind w:left="567" w:right="401"/>
        <w:jc w:val="both"/>
        <w:rPr>
          <w:rFonts w:asciiTheme="minorHAnsi" w:hAnsiTheme="minorHAnsi" w:cstheme="minorHAnsi"/>
          <w:sz w:val="22"/>
          <w:szCs w:val="22"/>
        </w:rPr>
      </w:pPr>
    </w:p>
    <w:p w14:paraId="736D8052" w14:textId="77777777" w:rsidR="007933A3" w:rsidRDefault="007933A3" w:rsidP="0053064D">
      <w:pPr>
        <w:pStyle w:val="Default"/>
        <w:ind w:left="567" w:right="401"/>
        <w:jc w:val="both"/>
        <w:rPr>
          <w:rFonts w:asciiTheme="minorHAnsi" w:hAnsiTheme="minorHAnsi" w:cstheme="minorHAnsi"/>
          <w:sz w:val="22"/>
          <w:szCs w:val="22"/>
        </w:rPr>
      </w:pPr>
    </w:p>
    <w:p w14:paraId="7C670471" w14:textId="77777777" w:rsidR="00C716BF" w:rsidRPr="00A20C6F" w:rsidRDefault="00C716BF" w:rsidP="0053064D">
      <w:pPr>
        <w:pStyle w:val="Default"/>
        <w:ind w:left="567" w:right="401"/>
        <w:jc w:val="both"/>
        <w:rPr>
          <w:rFonts w:asciiTheme="minorHAnsi" w:hAnsiTheme="minorHAnsi" w:cstheme="minorHAnsi"/>
          <w:sz w:val="22"/>
          <w:szCs w:val="22"/>
        </w:rPr>
      </w:pPr>
    </w:p>
    <w:p w14:paraId="4AE0B769" w14:textId="0D5FE2C2" w:rsidR="00145422" w:rsidRDefault="00145422" w:rsidP="0053064D">
      <w:pPr>
        <w:pStyle w:val="Default"/>
        <w:ind w:left="567" w:right="401"/>
        <w:jc w:val="both"/>
        <w:rPr>
          <w:rFonts w:asciiTheme="minorHAnsi" w:hAnsiTheme="minorHAnsi" w:cstheme="minorHAnsi"/>
          <w:b/>
          <w:sz w:val="22"/>
          <w:szCs w:val="22"/>
        </w:rPr>
      </w:pPr>
      <w:r w:rsidRPr="00A20C6F">
        <w:rPr>
          <w:rFonts w:asciiTheme="minorHAnsi" w:hAnsiTheme="minorHAnsi" w:cstheme="minorHAnsi"/>
          <w:b/>
          <w:sz w:val="22"/>
          <w:szCs w:val="22"/>
        </w:rPr>
        <w:lastRenderedPageBreak/>
        <w:t xml:space="preserve">Normes concernant les instruments : </w:t>
      </w:r>
    </w:p>
    <w:p w14:paraId="328AF78E" w14:textId="77777777" w:rsidR="00A20C6F" w:rsidRPr="00A20C6F" w:rsidRDefault="00A20C6F" w:rsidP="0053064D">
      <w:pPr>
        <w:pStyle w:val="Default"/>
        <w:ind w:left="567" w:right="401"/>
        <w:jc w:val="both"/>
        <w:rPr>
          <w:rFonts w:asciiTheme="minorHAnsi" w:hAnsiTheme="minorHAnsi" w:cstheme="minorHAnsi"/>
          <w:b/>
          <w:sz w:val="22"/>
          <w:szCs w:val="22"/>
        </w:rPr>
      </w:pPr>
    </w:p>
    <w:p w14:paraId="29E90718" w14:textId="4886CEBD" w:rsidR="00145422" w:rsidRPr="00A20C6F" w:rsidRDefault="00145422" w:rsidP="0053064D">
      <w:pPr>
        <w:pStyle w:val="Default"/>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ISO 7151 (1988) : Instrument chirurgicaux – Instruments articulés, non tranchant </w:t>
      </w:r>
    </w:p>
    <w:p w14:paraId="63CACA82" w14:textId="17CD1DB3" w:rsidR="0009260D" w:rsidRPr="00A20C6F" w:rsidRDefault="0009260D" w:rsidP="00A20C6F">
      <w:pPr>
        <w:pStyle w:val="Default"/>
        <w:ind w:right="401"/>
        <w:jc w:val="both"/>
        <w:rPr>
          <w:rFonts w:asciiTheme="minorHAnsi" w:hAnsiTheme="minorHAnsi" w:cstheme="minorHAnsi"/>
          <w:sz w:val="22"/>
          <w:szCs w:val="22"/>
        </w:rPr>
      </w:pPr>
    </w:p>
    <w:p w14:paraId="6BC1F64A" w14:textId="77777777" w:rsidR="00145422" w:rsidRPr="00A20C6F" w:rsidRDefault="00145422" w:rsidP="0053064D">
      <w:pPr>
        <w:pStyle w:val="Default"/>
        <w:ind w:left="567" w:right="401"/>
        <w:jc w:val="both"/>
        <w:rPr>
          <w:rFonts w:asciiTheme="minorHAnsi" w:hAnsiTheme="minorHAnsi" w:cstheme="minorHAnsi"/>
          <w:sz w:val="22"/>
          <w:szCs w:val="22"/>
        </w:rPr>
      </w:pPr>
    </w:p>
    <w:p w14:paraId="0B12552B" w14:textId="77777777" w:rsidR="00145422" w:rsidRPr="00A20C6F" w:rsidRDefault="00145422" w:rsidP="0053064D">
      <w:pPr>
        <w:pStyle w:val="Default"/>
        <w:ind w:left="567" w:right="401"/>
        <w:jc w:val="both"/>
        <w:rPr>
          <w:rFonts w:asciiTheme="minorHAnsi" w:hAnsiTheme="minorHAnsi" w:cstheme="minorHAnsi"/>
          <w:b/>
          <w:sz w:val="22"/>
          <w:szCs w:val="22"/>
        </w:rPr>
      </w:pPr>
      <w:r w:rsidRPr="00A20C6F">
        <w:rPr>
          <w:rFonts w:asciiTheme="minorHAnsi" w:hAnsiTheme="minorHAnsi" w:cstheme="minorHAnsi"/>
          <w:b/>
          <w:sz w:val="22"/>
          <w:szCs w:val="22"/>
        </w:rPr>
        <w:t>Spécifications générales et méthodes d'essai</w:t>
      </w:r>
      <w:r w:rsidR="007933A3" w:rsidRPr="00A20C6F">
        <w:rPr>
          <w:rFonts w:asciiTheme="minorHAnsi" w:hAnsiTheme="minorHAnsi" w:cstheme="minorHAnsi"/>
          <w:b/>
          <w:sz w:val="22"/>
          <w:szCs w:val="22"/>
        </w:rPr>
        <w:t xml:space="preserve"> : </w:t>
      </w:r>
    </w:p>
    <w:p w14:paraId="595A15D5" w14:textId="77777777" w:rsidR="007933A3" w:rsidRPr="00A20C6F" w:rsidRDefault="007933A3" w:rsidP="0053064D">
      <w:pPr>
        <w:pStyle w:val="Default"/>
        <w:ind w:left="567" w:right="401"/>
        <w:jc w:val="both"/>
        <w:rPr>
          <w:rFonts w:asciiTheme="minorHAnsi" w:hAnsiTheme="minorHAnsi" w:cstheme="minorHAnsi"/>
          <w:sz w:val="22"/>
          <w:szCs w:val="22"/>
        </w:rPr>
      </w:pPr>
    </w:p>
    <w:p w14:paraId="70046398" w14:textId="77777777" w:rsidR="00145422" w:rsidRPr="00A20C6F" w:rsidRDefault="00145422" w:rsidP="0053064D">
      <w:pPr>
        <w:pStyle w:val="Default"/>
        <w:numPr>
          <w:ilvl w:val="0"/>
          <w:numId w:val="8"/>
        </w:numPr>
        <w:ind w:left="567" w:right="401"/>
        <w:rPr>
          <w:rFonts w:asciiTheme="minorHAnsi" w:hAnsiTheme="minorHAnsi" w:cstheme="minorHAnsi"/>
          <w:sz w:val="22"/>
          <w:szCs w:val="22"/>
        </w:rPr>
      </w:pPr>
      <w:r w:rsidRPr="00A20C6F">
        <w:rPr>
          <w:rFonts w:asciiTheme="minorHAnsi" w:hAnsiTheme="minorHAnsi" w:cstheme="minorHAnsi"/>
          <w:sz w:val="22"/>
          <w:szCs w:val="22"/>
        </w:rPr>
        <w:t xml:space="preserve">NF EN 27 740 : Instruments chirurgicaux – Bistouris à lames détachables – Dimensions d'assemblage (Indice de classement : S 94-470) (Août 1992 – NF EN 27740/A1 : avenant – Avril1998) </w:t>
      </w:r>
    </w:p>
    <w:p w14:paraId="736DA88A" w14:textId="77777777" w:rsidR="00145422" w:rsidRPr="00A20C6F" w:rsidRDefault="00145422" w:rsidP="0053064D">
      <w:pPr>
        <w:pStyle w:val="Default"/>
        <w:numPr>
          <w:ilvl w:val="0"/>
          <w:numId w:val="8"/>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EN 12011 : Instrumentation à utiliser en association avec les implants chirurgicaux non actifs – Exigences générales (Indice de classement : S 94-002) (Avril 1998) </w:t>
      </w:r>
    </w:p>
    <w:p w14:paraId="50E7ACBE" w14:textId="77777777" w:rsidR="00145422" w:rsidRPr="00A20C6F" w:rsidRDefault="00145422" w:rsidP="0053064D">
      <w:pPr>
        <w:pStyle w:val="Default"/>
        <w:numPr>
          <w:ilvl w:val="0"/>
          <w:numId w:val="8"/>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S 90-460 : Instruments chirurgicaux – Pinces hémostatiques – Dimensions et essais (Indice de classement : S 94-460) (Août 1982) </w:t>
      </w:r>
    </w:p>
    <w:p w14:paraId="62DAE38A" w14:textId="77777777" w:rsidR="00145422" w:rsidRPr="00A20C6F" w:rsidRDefault="00145422" w:rsidP="0053064D">
      <w:pPr>
        <w:pStyle w:val="Default"/>
        <w:numPr>
          <w:ilvl w:val="0"/>
          <w:numId w:val="8"/>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S 90-461 : Instruments chirurgicaux – Pinces, passe fils et porte aiguilles - Dimensions et essais (Indice de classement : S 94-461) (Août 1982) </w:t>
      </w:r>
    </w:p>
    <w:p w14:paraId="02582244" w14:textId="77777777" w:rsidR="00145422" w:rsidRPr="00A20C6F" w:rsidRDefault="00145422" w:rsidP="0053064D">
      <w:pPr>
        <w:pStyle w:val="Default"/>
        <w:numPr>
          <w:ilvl w:val="0"/>
          <w:numId w:val="8"/>
        </w:numPr>
        <w:ind w:left="567" w:right="401"/>
        <w:jc w:val="both"/>
        <w:rPr>
          <w:rFonts w:asciiTheme="minorHAnsi" w:hAnsiTheme="minorHAnsi" w:cstheme="minorHAnsi"/>
          <w:sz w:val="22"/>
          <w:szCs w:val="22"/>
        </w:rPr>
      </w:pPr>
      <w:r w:rsidRPr="00A20C6F">
        <w:rPr>
          <w:rFonts w:asciiTheme="minorHAnsi" w:hAnsiTheme="minorHAnsi" w:cstheme="minorHAnsi"/>
          <w:sz w:val="22"/>
          <w:szCs w:val="22"/>
        </w:rPr>
        <w:t xml:space="preserve">NF S 90-462 : Instruments chirurgicaux d’usage général – Couteaux, pinces à disséquer, bistouris réutilisables, sondes (Indice de classement : S 94-462) (Août 1982) </w:t>
      </w:r>
    </w:p>
    <w:p w14:paraId="0A274B38" w14:textId="77777777" w:rsidR="00145422" w:rsidRPr="00A20C6F" w:rsidRDefault="00145422" w:rsidP="0053064D">
      <w:pPr>
        <w:pStyle w:val="Default"/>
        <w:numPr>
          <w:ilvl w:val="0"/>
          <w:numId w:val="8"/>
        </w:numPr>
        <w:ind w:left="567" w:right="401"/>
        <w:jc w:val="both"/>
        <w:rPr>
          <w:rFonts w:asciiTheme="minorHAnsi" w:hAnsiTheme="minorHAnsi" w:cstheme="minorHAnsi"/>
          <w:color w:val="auto"/>
          <w:sz w:val="22"/>
          <w:szCs w:val="22"/>
        </w:rPr>
      </w:pPr>
      <w:r w:rsidRPr="00A20C6F">
        <w:rPr>
          <w:rFonts w:asciiTheme="minorHAnsi" w:hAnsiTheme="minorHAnsi" w:cstheme="minorHAnsi"/>
          <w:sz w:val="22"/>
          <w:szCs w:val="22"/>
        </w:rPr>
        <w:t>NF S 90-463 : Instruments chirurgicaux – Ciseaux - Dimensions et essais (Indice de classement : S 94-463) (Août 1982)</w:t>
      </w:r>
    </w:p>
    <w:p w14:paraId="207D65E2" w14:textId="77777777" w:rsidR="00145422" w:rsidRPr="00A20C6F" w:rsidRDefault="00145422" w:rsidP="0053064D">
      <w:pPr>
        <w:pStyle w:val="Default"/>
        <w:ind w:left="567" w:right="401"/>
        <w:rPr>
          <w:rFonts w:asciiTheme="minorHAnsi" w:hAnsiTheme="minorHAnsi" w:cstheme="minorHAnsi"/>
          <w:color w:val="auto"/>
          <w:sz w:val="22"/>
          <w:szCs w:val="22"/>
        </w:rPr>
      </w:pPr>
    </w:p>
    <w:p w14:paraId="05BA64F7" w14:textId="77777777" w:rsidR="00145422" w:rsidRPr="00A20C6F" w:rsidRDefault="00145422" w:rsidP="00A20C6F">
      <w:pPr>
        <w:pStyle w:val="Titre2"/>
        <w:numPr>
          <w:ilvl w:val="1"/>
          <w:numId w:val="3"/>
        </w:numPr>
        <w:ind w:left="567" w:right="401"/>
        <w:rPr>
          <w:rFonts w:asciiTheme="minorHAnsi" w:hAnsiTheme="minorHAnsi" w:cstheme="minorHAnsi"/>
          <w:sz w:val="22"/>
          <w:szCs w:val="22"/>
          <w:u w:val="single"/>
        </w:rPr>
      </w:pPr>
      <w:r w:rsidRPr="00A20C6F">
        <w:rPr>
          <w:rFonts w:asciiTheme="minorHAnsi" w:hAnsiTheme="minorHAnsi" w:cstheme="minorHAnsi"/>
          <w:sz w:val="22"/>
          <w:szCs w:val="22"/>
          <w:u w:val="single"/>
        </w:rPr>
        <w:t xml:space="preserve">Normes concernant la corrosion : </w:t>
      </w:r>
    </w:p>
    <w:p w14:paraId="5AC0021A" w14:textId="77777777" w:rsidR="00145422" w:rsidRPr="00A20C6F" w:rsidRDefault="00145422" w:rsidP="0053064D">
      <w:pPr>
        <w:pStyle w:val="Default"/>
        <w:ind w:left="567" w:right="401"/>
        <w:rPr>
          <w:rFonts w:asciiTheme="minorHAnsi" w:hAnsiTheme="minorHAnsi" w:cstheme="minorHAnsi"/>
          <w:color w:val="auto"/>
          <w:sz w:val="22"/>
          <w:szCs w:val="22"/>
        </w:rPr>
      </w:pPr>
    </w:p>
    <w:p w14:paraId="131D81A4" w14:textId="77777777" w:rsidR="00145422" w:rsidRPr="00A20C6F" w:rsidRDefault="00145422" w:rsidP="0053064D">
      <w:pPr>
        <w:pStyle w:val="Default"/>
        <w:numPr>
          <w:ilvl w:val="0"/>
          <w:numId w:val="9"/>
        </w:numPr>
        <w:ind w:left="567" w:right="401"/>
        <w:jc w:val="both"/>
        <w:rPr>
          <w:rFonts w:asciiTheme="minorHAnsi" w:hAnsiTheme="minorHAnsi" w:cstheme="minorHAnsi"/>
          <w:color w:val="auto"/>
          <w:sz w:val="22"/>
          <w:szCs w:val="22"/>
        </w:rPr>
      </w:pPr>
      <w:r w:rsidRPr="00A20C6F">
        <w:rPr>
          <w:rFonts w:asciiTheme="minorHAnsi" w:hAnsiTheme="minorHAnsi" w:cstheme="minorHAnsi"/>
          <w:b/>
          <w:bCs/>
          <w:color w:val="auto"/>
          <w:sz w:val="22"/>
          <w:szCs w:val="22"/>
        </w:rPr>
        <w:t xml:space="preserve">NF EN ISO 10271 </w:t>
      </w:r>
      <w:r w:rsidRPr="00A20C6F">
        <w:rPr>
          <w:rFonts w:asciiTheme="minorHAnsi" w:hAnsiTheme="minorHAnsi" w:cstheme="minorHAnsi"/>
          <w:color w:val="auto"/>
          <w:sz w:val="22"/>
          <w:szCs w:val="22"/>
        </w:rPr>
        <w:t xml:space="preserve">: Produits dentaires métalliques – Méthodes d’essai pour les essais de corrosion (Indice de classement : S 91-243) (Mars 2002) </w:t>
      </w:r>
    </w:p>
    <w:p w14:paraId="6E0338CE" w14:textId="77777777" w:rsidR="00145422" w:rsidRPr="00A20C6F" w:rsidRDefault="00145422" w:rsidP="0053064D">
      <w:pPr>
        <w:pStyle w:val="Default"/>
        <w:numPr>
          <w:ilvl w:val="0"/>
          <w:numId w:val="9"/>
        </w:numPr>
        <w:ind w:left="567" w:right="401"/>
        <w:jc w:val="both"/>
        <w:rPr>
          <w:rFonts w:asciiTheme="minorHAnsi" w:hAnsiTheme="minorHAnsi" w:cstheme="minorHAnsi"/>
          <w:color w:val="auto"/>
          <w:sz w:val="22"/>
          <w:szCs w:val="22"/>
        </w:rPr>
      </w:pPr>
      <w:r w:rsidRPr="00A20C6F">
        <w:rPr>
          <w:rFonts w:asciiTheme="minorHAnsi" w:hAnsiTheme="minorHAnsi" w:cstheme="minorHAnsi"/>
          <w:b/>
          <w:bCs/>
          <w:color w:val="auto"/>
          <w:sz w:val="22"/>
          <w:szCs w:val="22"/>
        </w:rPr>
        <w:t xml:space="preserve">NF EN ISO 13402 (12/2002) </w:t>
      </w:r>
      <w:r w:rsidRPr="00A20C6F">
        <w:rPr>
          <w:rFonts w:asciiTheme="minorHAnsi" w:hAnsiTheme="minorHAnsi" w:cstheme="minorHAnsi"/>
          <w:color w:val="auto"/>
          <w:sz w:val="22"/>
          <w:szCs w:val="22"/>
        </w:rPr>
        <w:t xml:space="preserve">: Instruments chirurgicaux et dentaires à main </w:t>
      </w:r>
    </w:p>
    <w:p w14:paraId="0CA73AF0" w14:textId="77777777" w:rsidR="00145422" w:rsidRPr="00A20C6F" w:rsidRDefault="00145422" w:rsidP="0053064D">
      <w:pPr>
        <w:pStyle w:val="Default"/>
        <w:numPr>
          <w:ilvl w:val="0"/>
          <w:numId w:val="9"/>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Détermination de la résistance au passage à l'autoclave, à la corrosion et à </w:t>
      </w:r>
      <w:r w:rsidR="001B450B" w:rsidRPr="00A20C6F">
        <w:rPr>
          <w:rFonts w:asciiTheme="minorHAnsi" w:hAnsiTheme="minorHAnsi" w:cstheme="minorHAnsi"/>
          <w:color w:val="auto"/>
          <w:sz w:val="22"/>
          <w:szCs w:val="22"/>
        </w:rPr>
        <w:t>l’exposition</w:t>
      </w:r>
      <w:r w:rsidRPr="00A20C6F">
        <w:rPr>
          <w:rFonts w:asciiTheme="minorHAnsi" w:hAnsiTheme="minorHAnsi" w:cstheme="minorHAnsi"/>
          <w:color w:val="auto"/>
          <w:sz w:val="22"/>
          <w:szCs w:val="22"/>
        </w:rPr>
        <w:t xml:space="preserve"> à la chaleur. </w:t>
      </w:r>
    </w:p>
    <w:p w14:paraId="068CC5A9" w14:textId="77777777" w:rsidR="00145422" w:rsidRPr="00A20C6F" w:rsidRDefault="00145422" w:rsidP="0053064D">
      <w:pPr>
        <w:pStyle w:val="Default"/>
        <w:numPr>
          <w:ilvl w:val="0"/>
          <w:numId w:val="9"/>
        </w:numPr>
        <w:ind w:left="567" w:right="401"/>
        <w:jc w:val="both"/>
        <w:rPr>
          <w:rFonts w:asciiTheme="minorHAnsi" w:hAnsiTheme="minorHAnsi" w:cstheme="minorHAnsi"/>
          <w:color w:val="auto"/>
          <w:sz w:val="22"/>
          <w:szCs w:val="22"/>
        </w:rPr>
      </w:pPr>
      <w:r w:rsidRPr="00A20C6F">
        <w:rPr>
          <w:rFonts w:asciiTheme="minorHAnsi" w:hAnsiTheme="minorHAnsi" w:cstheme="minorHAnsi"/>
          <w:b/>
          <w:bCs/>
          <w:color w:val="auto"/>
          <w:sz w:val="22"/>
          <w:szCs w:val="22"/>
        </w:rPr>
        <w:t xml:space="preserve">NF S 94-402-1 </w:t>
      </w:r>
      <w:r w:rsidRPr="00A20C6F">
        <w:rPr>
          <w:rFonts w:asciiTheme="minorHAnsi" w:hAnsiTheme="minorHAnsi" w:cstheme="minorHAnsi"/>
          <w:color w:val="auto"/>
          <w:sz w:val="22"/>
          <w:szCs w:val="22"/>
        </w:rPr>
        <w:t xml:space="preserve">: Instruments chirurgicaux – Etude de l’action corrosive d’un pré désinfectant ou d’un nettoyant ou d’un désinfectant sur les instruments médicochirurgicaux réutilisables – Méthode d’essai – Partie 1 – Acier inoxydable (Indice de classement : S 94-402-1) (Mai 2004) </w:t>
      </w:r>
    </w:p>
    <w:p w14:paraId="618787E9" w14:textId="77777777" w:rsidR="00145422" w:rsidRPr="00A20C6F" w:rsidRDefault="00145422" w:rsidP="0053064D">
      <w:pPr>
        <w:pStyle w:val="Default"/>
        <w:numPr>
          <w:ilvl w:val="0"/>
          <w:numId w:val="9"/>
        </w:numPr>
        <w:ind w:left="567" w:right="401"/>
        <w:jc w:val="both"/>
        <w:rPr>
          <w:rFonts w:asciiTheme="minorHAnsi" w:hAnsiTheme="minorHAnsi" w:cstheme="minorHAnsi"/>
          <w:color w:val="auto"/>
          <w:sz w:val="22"/>
          <w:szCs w:val="22"/>
        </w:rPr>
      </w:pPr>
      <w:r w:rsidRPr="00A20C6F">
        <w:rPr>
          <w:rFonts w:asciiTheme="minorHAnsi" w:hAnsiTheme="minorHAnsi" w:cstheme="minorHAnsi"/>
          <w:b/>
          <w:bCs/>
          <w:color w:val="auto"/>
          <w:sz w:val="22"/>
          <w:szCs w:val="22"/>
        </w:rPr>
        <w:t xml:space="preserve">PR FD S 94-468 </w:t>
      </w:r>
      <w:r w:rsidRPr="00A20C6F">
        <w:rPr>
          <w:rFonts w:asciiTheme="minorHAnsi" w:hAnsiTheme="minorHAnsi" w:cstheme="minorHAnsi"/>
          <w:color w:val="auto"/>
          <w:sz w:val="22"/>
          <w:szCs w:val="22"/>
        </w:rPr>
        <w:t xml:space="preserve">: Instruments chirurgicaux – Guide et recommandations pour la qualité de l’eau en contact avec les instruments métalliques réutilisables (Indice de classement : S94-468 PR) (projet2006) </w:t>
      </w:r>
    </w:p>
    <w:p w14:paraId="2775D33B" w14:textId="77777777" w:rsidR="00145422" w:rsidRPr="00A20C6F" w:rsidRDefault="00145422" w:rsidP="0053064D">
      <w:pPr>
        <w:pStyle w:val="Default"/>
        <w:ind w:left="567" w:right="401"/>
        <w:rPr>
          <w:rFonts w:asciiTheme="minorHAnsi" w:hAnsiTheme="minorHAnsi" w:cstheme="minorHAnsi"/>
          <w:color w:val="auto"/>
          <w:sz w:val="22"/>
          <w:szCs w:val="22"/>
        </w:rPr>
      </w:pPr>
    </w:p>
    <w:p w14:paraId="6E355340" w14:textId="77777777" w:rsidR="00145422" w:rsidRPr="00A20C6F" w:rsidRDefault="00145422" w:rsidP="0053064D">
      <w:pPr>
        <w:pStyle w:val="Default"/>
        <w:ind w:left="567" w:right="401"/>
        <w:rPr>
          <w:rFonts w:asciiTheme="minorHAnsi" w:hAnsiTheme="minorHAnsi" w:cstheme="minorHAnsi"/>
          <w:color w:val="auto"/>
          <w:sz w:val="22"/>
          <w:szCs w:val="22"/>
        </w:rPr>
      </w:pPr>
    </w:p>
    <w:p w14:paraId="0EC7AFC5" w14:textId="4378AD77" w:rsidR="00145422" w:rsidRDefault="00145422" w:rsidP="00A20C6F">
      <w:pPr>
        <w:pStyle w:val="Titre"/>
        <w:ind w:left="567" w:right="401"/>
        <w:jc w:val="both"/>
        <w:rPr>
          <w:rFonts w:asciiTheme="minorHAnsi" w:hAnsiTheme="minorHAnsi" w:cstheme="minorHAnsi"/>
          <w:b/>
          <w:sz w:val="24"/>
          <w:szCs w:val="22"/>
        </w:rPr>
      </w:pPr>
      <w:r w:rsidRPr="00A20C6F">
        <w:rPr>
          <w:rFonts w:asciiTheme="minorHAnsi" w:hAnsiTheme="minorHAnsi" w:cstheme="minorHAnsi"/>
          <w:b/>
          <w:sz w:val="24"/>
          <w:szCs w:val="22"/>
        </w:rPr>
        <w:t xml:space="preserve">Article 2 - Exigences souhaitées relatives aux procédés applicables aux dispositifs médicaux réutilisables </w:t>
      </w:r>
    </w:p>
    <w:p w14:paraId="07A377F7" w14:textId="77777777" w:rsidR="00A20C6F" w:rsidRPr="00A20C6F" w:rsidRDefault="00A20C6F" w:rsidP="00A20C6F"/>
    <w:p w14:paraId="1DAED33D" w14:textId="194DBC23" w:rsidR="00145422" w:rsidRPr="00A20C6F" w:rsidRDefault="00A20C6F" w:rsidP="00A20C6F">
      <w:pPr>
        <w:pStyle w:val="Titre2"/>
        <w:ind w:left="567" w:right="401"/>
        <w:jc w:val="both"/>
        <w:rPr>
          <w:rFonts w:asciiTheme="minorHAnsi" w:hAnsiTheme="minorHAnsi" w:cstheme="minorHAnsi"/>
          <w:sz w:val="22"/>
          <w:szCs w:val="22"/>
          <w:u w:val="single"/>
        </w:rPr>
      </w:pPr>
      <w:r>
        <w:rPr>
          <w:rFonts w:asciiTheme="minorHAnsi" w:hAnsiTheme="minorHAnsi" w:cstheme="minorHAnsi"/>
          <w:sz w:val="22"/>
          <w:szCs w:val="22"/>
          <w:u w:val="single"/>
        </w:rPr>
        <w:t xml:space="preserve">2.1 </w:t>
      </w:r>
      <w:r w:rsidR="00145422" w:rsidRPr="00A20C6F">
        <w:rPr>
          <w:rFonts w:asciiTheme="minorHAnsi" w:hAnsiTheme="minorHAnsi" w:cstheme="minorHAnsi"/>
          <w:sz w:val="22"/>
          <w:szCs w:val="22"/>
          <w:u w:val="single"/>
        </w:rPr>
        <w:t xml:space="preserve">Modalités de livraison du matériel neuf : </w:t>
      </w:r>
    </w:p>
    <w:p w14:paraId="482ACE42" w14:textId="77777777" w:rsidR="00A20C6F" w:rsidRPr="00A20C6F" w:rsidRDefault="00A20C6F" w:rsidP="00A20C6F"/>
    <w:p w14:paraId="56EA8740" w14:textId="6F4E1055" w:rsidR="00145422" w:rsidRPr="00A20C6F" w:rsidRDefault="00145422" w:rsidP="0053064D">
      <w:pPr>
        <w:pStyle w:val="Default"/>
        <w:ind w:left="567" w:right="401"/>
        <w:jc w:val="both"/>
        <w:rPr>
          <w:rFonts w:asciiTheme="minorHAnsi" w:hAnsiTheme="minorHAnsi" w:cstheme="minorHAnsi"/>
          <w:b/>
          <w:color w:val="auto"/>
          <w:sz w:val="22"/>
          <w:szCs w:val="22"/>
          <w:u w:val="single"/>
        </w:rPr>
      </w:pPr>
      <w:r w:rsidRPr="00A20C6F">
        <w:rPr>
          <w:rFonts w:asciiTheme="minorHAnsi" w:hAnsiTheme="minorHAnsi" w:cstheme="minorHAnsi"/>
          <w:b/>
          <w:color w:val="auto"/>
          <w:sz w:val="22"/>
          <w:szCs w:val="22"/>
          <w:u w:val="single"/>
        </w:rPr>
        <w:t xml:space="preserve">Les instruments neufs seront livrés : </w:t>
      </w:r>
    </w:p>
    <w:p w14:paraId="20D5801F" w14:textId="77777777" w:rsidR="00A20C6F" w:rsidRPr="00A20C6F" w:rsidRDefault="00A20C6F" w:rsidP="0053064D">
      <w:pPr>
        <w:pStyle w:val="Default"/>
        <w:ind w:left="567" w:right="401"/>
        <w:jc w:val="both"/>
        <w:rPr>
          <w:rFonts w:asciiTheme="minorHAnsi" w:hAnsiTheme="minorHAnsi" w:cstheme="minorHAnsi"/>
          <w:color w:val="auto"/>
          <w:sz w:val="22"/>
          <w:szCs w:val="22"/>
        </w:rPr>
      </w:pPr>
    </w:p>
    <w:p w14:paraId="7E539603" w14:textId="77777777" w:rsidR="00145422" w:rsidRPr="00A20C6F" w:rsidRDefault="007933A3" w:rsidP="00A20C6F">
      <w:pPr>
        <w:pStyle w:val="Default"/>
        <w:numPr>
          <w:ilvl w:val="1"/>
          <w:numId w:val="17"/>
        </w:numPr>
        <w:ind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En emballage individuel avec étiquette d'identification accompagné du mode d’emploi concernant les différentes étapes de traitem</w:t>
      </w:r>
      <w:r w:rsidR="00145422" w:rsidRPr="00A20C6F">
        <w:rPr>
          <w:rFonts w:asciiTheme="minorHAnsi" w:hAnsiTheme="minorHAnsi" w:cstheme="minorHAnsi"/>
          <w:color w:val="auto"/>
          <w:sz w:val="22"/>
          <w:szCs w:val="22"/>
        </w:rPr>
        <w:t>ent en vue d’une stérilisation en autoclave (</w:t>
      </w:r>
      <w:r w:rsidR="001B450B" w:rsidRPr="00A20C6F">
        <w:rPr>
          <w:rFonts w:asciiTheme="minorHAnsi" w:hAnsiTheme="minorHAnsi" w:cstheme="minorHAnsi"/>
          <w:color w:val="auto"/>
          <w:sz w:val="22"/>
          <w:szCs w:val="22"/>
        </w:rPr>
        <w:t>Démontage</w:t>
      </w:r>
      <w:r w:rsidR="00145422" w:rsidRPr="00A20C6F">
        <w:rPr>
          <w:rFonts w:asciiTheme="minorHAnsi" w:hAnsiTheme="minorHAnsi" w:cstheme="minorHAnsi"/>
          <w:color w:val="auto"/>
          <w:sz w:val="22"/>
          <w:szCs w:val="22"/>
        </w:rPr>
        <w:t xml:space="preserve">, nettoyage, compatible avec un détergeant inactivant total / pH très alcalin) </w:t>
      </w:r>
    </w:p>
    <w:p w14:paraId="67AEE347" w14:textId="77777777" w:rsidR="00145422" w:rsidRPr="00A20C6F" w:rsidRDefault="007933A3" w:rsidP="00A20C6F">
      <w:pPr>
        <w:pStyle w:val="Default"/>
        <w:numPr>
          <w:ilvl w:val="1"/>
          <w:numId w:val="17"/>
        </w:numPr>
        <w:spacing w:after="68"/>
        <w:ind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Prétraités </w:t>
      </w:r>
    </w:p>
    <w:p w14:paraId="3B52141A" w14:textId="77777777" w:rsidR="00145422" w:rsidRPr="00A20C6F" w:rsidRDefault="007933A3" w:rsidP="00A20C6F">
      <w:pPr>
        <w:pStyle w:val="Default"/>
        <w:numPr>
          <w:ilvl w:val="1"/>
          <w:numId w:val="17"/>
        </w:numPr>
        <w:spacing w:after="68"/>
        <w:ind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Passivés </w:t>
      </w:r>
    </w:p>
    <w:p w14:paraId="56DA0635" w14:textId="77777777" w:rsidR="00145422" w:rsidRPr="00A20C6F" w:rsidRDefault="007933A3" w:rsidP="00A20C6F">
      <w:pPr>
        <w:pStyle w:val="Default"/>
        <w:numPr>
          <w:ilvl w:val="1"/>
          <w:numId w:val="17"/>
        </w:numPr>
        <w:ind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Sans trace d'hydrocarbure </w:t>
      </w:r>
    </w:p>
    <w:p w14:paraId="052CF427" w14:textId="77777777" w:rsidR="007933A3" w:rsidRPr="00A20C6F" w:rsidRDefault="007933A3" w:rsidP="0053064D">
      <w:pPr>
        <w:pStyle w:val="Default"/>
        <w:ind w:left="567" w:right="401"/>
        <w:jc w:val="both"/>
        <w:rPr>
          <w:rFonts w:asciiTheme="minorHAnsi" w:hAnsiTheme="minorHAnsi" w:cstheme="minorHAnsi"/>
          <w:color w:val="auto"/>
          <w:sz w:val="22"/>
          <w:szCs w:val="22"/>
        </w:rPr>
      </w:pPr>
    </w:p>
    <w:p w14:paraId="173C885C" w14:textId="77777777" w:rsidR="00A20C6F" w:rsidRDefault="00A20C6F">
      <w:pPr>
        <w:rPr>
          <w:rFonts w:eastAsiaTheme="majorEastAsia" w:cstheme="minorHAnsi"/>
          <w:b/>
          <w:bCs/>
          <w:color w:val="4F81BD" w:themeColor="accent1"/>
        </w:rPr>
      </w:pPr>
      <w:r>
        <w:rPr>
          <w:rFonts w:cstheme="minorHAnsi"/>
        </w:rPr>
        <w:br w:type="page"/>
      </w:r>
    </w:p>
    <w:p w14:paraId="289F27EE" w14:textId="07BE1CB4" w:rsidR="00145422" w:rsidRPr="00A20C6F" w:rsidRDefault="00145422" w:rsidP="00A20C6F">
      <w:pPr>
        <w:pStyle w:val="Titre2"/>
        <w:numPr>
          <w:ilvl w:val="1"/>
          <w:numId w:val="18"/>
        </w:numPr>
        <w:ind w:right="401"/>
        <w:rPr>
          <w:rFonts w:asciiTheme="minorHAnsi" w:hAnsiTheme="minorHAnsi" w:cstheme="minorHAnsi"/>
          <w:sz w:val="22"/>
          <w:szCs w:val="22"/>
          <w:u w:val="single"/>
        </w:rPr>
      </w:pPr>
      <w:r w:rsidRPr="00A20C6F">
        <w:rPr>
          <w:rFonts w:asciiTheme="minorHAnsi" w:hAnsiTheme="minorHAnsi" w:cstheme="minorHAnsi"/>
          <w:sz w:val="22"/>
          <w:szCs w:val="22"/>
          <w:u w:val="single"/>
        </w:rPr>
        <w:lastRenderedPageBreak/>
        <w:t xml:space="preserve">Procédés de traitements appliqués au CHU de </w:t>
      </w:r>
      <w:r w:rsidR="001B450B" w:rsidRPr="00A20C6F">
        <w:rPr>
          <w:rFonts w:asciiTheme="minorHAnsi" w:hAnsiTheme="minorHAnsi" w:cstheme="minorHAnsi"/>
          <w:sz w:val="22"/>
          <w:szCs w:val="22"/>
          <w:u w:val="single"/>
        </w:rPr>
        <w:t>Montpellier :</w:t>
      </w:r>
      <w:r w:rsidRPr="00A20C6F">
        <w:rPr>
          <w:rFonts w:asciiTheme="minorHAnsi" w:hAnsiTheme="minorHAnsi" w:cstheme="minorHAnsi"/>
          <w:sz w:val="22"/>
          <w:szCs w:val="22"/>
          <w:u w:val="single"/>
        </w:rPr>
        <w:t xml:space="preserve"> </w:t>
      </w:r>
    </w:p>
    <w:p w14:paraId="6CF52003" w14:textId="77777777" w:rsidR="00A20C6F" w:rsidRPr="00A20C6F" w:rsidRDefault="00A20C6F" w:rsidP="00A20C6F">
      <w:pPr>
        <w:pStyle w:val="Paragraphedeliste"/>
        <w:ind w:left="750"/>
      </w:pPr>
    </w:p>
    <w:p w14:paraId="7CCB8BEE" w14:textId="77777777" w:rsidR="00145422" w:rsidRPr="00A20C6F" w:rsidRDefault="00145422" w:rsidP="0053064D">
      <w:pPr>
        <w:pStyle w:val="Sous-titre"/>
        <w:ind w:left="567" w:right="401"/>
        <w:rPr>
          <w:rFonts w:asciiTheme="minorHAnsi" w:hAnsiTheme="minorHAnsi" w:cstheme="minorHAnsi"/>
          <w:i w:val="0"/>
          <w:sz w:val="22"/>
          <w:szCs w:val="22"/>
        </w:rPr>
      </w:pPr>
      <w:r w:rsidRPr="00A20C6F">
        <w:rPr>
          <w:rFonts w:asciiTheme="minorHAnsi" w:hAnsiTheme="minorHAnsi" w:cstheme="minorHAnsi"/>
          <w:i w:val="0"/>
          <w:sz w:val="22"/>
          <w:szCs w:val="22"/>
        </w:rPr>
        <w:t xml:space="preserve">2.2.1 Pour la mise en service du matériel neuf : </w:t>
      </w:r>
    </w:p>
    <w:p w14:paraId="27C42BB0" w14:textId="77777777" w:rsidR="00145422" w:rsidRPr="00A20C6F" w:rsidRDefault="007933A3" w:rsidP="0053064D">
      <w:pPr>
        <w:pStyle w:val="Default"/>
        <w:numPr>
          <w:ilvl w:val="0"/>
          <w:numId w:val="12"/>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Nettoyage </w:t>
      </w:r>
      <w:r w:rsidR="00145422" w:rsidRPr="00A20C6F">
        <w:rPr>
          <w:rFonts w:asciiTheme="minorHAnsi" w:hAnsiTheme="minorHAnsi" w:cstheme="minorHAnsi"/>
          <w:color w:val="auto"/>
          <w:sz w:val="22"/>
          <w:szCs w:val="22"/>
        </w:rPr>
        <w:t>en laveur désinfecteur : 3 lavages à 55° (10’) - détergent inactivant total (</w:t>
      </w:r>
      <w:r w:rsidRPr="00A20C6F">
        <w:rPr>
          <w:rFonts w:asciiTheme="minorHAnsi" w:hAnsiTheme="minorHAnsi" w:cstheme="minorHAnsi"/>
          <w:color w:val="auto"/>
          <w:sz w:val="22"/>
          <w:szCs w:val="22"/>
        </w:rPr>
        <w:t xml:space="preserve">ph </w:t>
      </w:r>
      <w:r w:rsidR="00145422" w:rsidRPr="00A20C6F">
        <w:rPr>
          <w:rFonts w:asciiTheme="minorHAnsi" w:hAnsiTheme="minorHAnsi" w:cstheme="minorHAnsi"/>
          <w:color w:val="auto"/>
          <w:sz w:val="22"/>
          <w:szCs w:val="22"/>
        </w:rPr>
        <w:t xml:space="preserve">très alcalin - &gt;11 par exemple) </w:t>
      </w:r>
    </w:p>
    <w:p w14:paraId="2BCCCD17" w14:textId="77777777" w:rsidR="00145422" w:rsidRPr="00A20C6F" w:rsidRDefault="007933A3" w:rsidP="0053064D">
      <w:pPr>
        <w:pStyle w:val="Default"/>
        <w:numPr>
          <w:ilvl w:val="0"/>
          <w:numId w:val="12"/>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Stérilisation </w:t>
      </w:r>
      <w:r w:rsidR="00145422" w:rsidRPr="00A20C6F">
        <w:rPr>
          <w:rFonts w:asciiTheme="minorHAnsi" w:hAnsiTheme="minorHAnsi" w:cstheme="minorHAnsi"/>
          <w:color w:val="auto"/>
          <w:sz w:val="22"/>
          <w:szCs w:val="22"/>
        </w:rPr>
        <w:t xml:space="preserve">en autoclave vapeur 134° /18mn </w:t>
      </w:r>
    </w:p>
    <w:p w14:paraId="6AE4B023" w14:textId="77777777" w:rsidR="007933A3" w:rsidRPr="00A20C6F" w:rsidRDefault="007933A3" w:rsidP="0053064D">
      <w:pPr>
        <w:pStyle w:val="Default"/>
        <w:ind w:left="567" w:right="401"/>
        <w:jc w:val="both"/>
        <w:rPr>
          <w:rFonts w:asciiTheme="minorHAnsi" w:hAnsiTheme="minorHAnsi" w:cstheme="minorHAnsi"/>
          <w:color w:val="auto"/>
          <w:sz w:val="22"/>
          <w:szCs w:val="22"/>
        </w:rPr>
      </w:pPr>
    </w:p>
    <w:p w14:paraId="6246252D" w14:textId="77777777" w:rsidR="00145422" w:rsidRPr="00A20C6F" w:rsidRDefault="00145422" w:rsidP="0053064D">
      <w:pPr>
        <w:pStyle w:val="Default"/>
        <w:ind w:left="567" w:right="401"/>
        <w:rPr>
          <w:rFonts w:asciiTheme="minorHAnsi" w:hAnsiTheme="minorHAnsi" w:cstheme="minorHAnsi"/>
          <w:color w:val="auto"/>
          <w:sz w:val="22"/>
          <w:szCs w:val="22"/>
        </w:rPr>
      </w:pPr>
    </w:p>
    <w:p w14:paraId="380D0FEE" w14:textId="77777777" w:rsidR="00145422" w:rsidRPr="00A20C6F" w:rsidRDefault="00145422" w:rsidP="0053064D">
      <w:pPr>
        <w:pStyle w:val="Sous-titre"/>
        <w:ind w:left="567" w:right="401"/>
        <w:rPr>
          <w:rFonts w:asciiTheme="minorHAnsi" w:hAnsiTheme="minorHAnsi" w:cstheme="minorHAnsi"/>
          <w:i w:val="0"/>
          <w:sz w:val="22"/>
          <w:szCs w:val="22"/>
        </w:rPr>
      </w:pPr>
      <w:r w:rsidRPr="00A20C6F">
        <w:rPr>
          <w:rFonts w:asciiTheme="minorHAnsi" w:hAnsiTheme="minorHAnsi" w:cstheme="minorHAnsi"/>
          <w:i w:val="0"/>
          <w:sz w:val="22"/>
          <w:szCs w:val="22"/>
        </w:rPr>
        <w:t xml:space="preserve">2.2.2 Pour un traitement en routine : </w:t>
      </w:r>
    </w:p>
    <w:p w14:paraId="6828FC78" w14:textId="77777777" w:rsidR="00145422" w:rsidRPr="00A20C6F" w:rsidRDefault="007933A3" w:rsidP="0053064D">
      <w:pPr>
        <w:pStyle w:val="Default"/>
        <w:numPr>
          <w:ilvl w:val="0"/>
          <w:numId w:val="14"/>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Pré traitement dans un bac à ultra- sons (si nécessaire) </w:t>
      </w:r>
    </w:p>
    <w:p w14:paraId="076A6DBA" w14:textId="77777777" w:rsidR="00145422" w:rsidRPr="00A20C6F" w:rsidRDefault="007933A3" w:rsidP="0053064D">
      <w:pPr>
        <w:pStyle w:val="Default"/>
        <w:numPr>
          <w:ilvl w:val="0"/>
          <w:numId w:val="14"/>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Pré désinfection avec pré désinfectant enzymatique </w:t>
      </w:r>
    </w:p>
    <w:p w14:paraId="19001BCA" w14:textId="77777777" w:rsidR="00145422" w:rsidRPr="00A20C6F" w:rsidRDefault="007933A3" w:rsidP="0053064D">
      <w:pPr>
        <w:pStyle w:val="Default"/>
        <w:numPr>
          <w:ilvl w:val="0"/>
          <w:numId w:val="14"/>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Nettoyage en laveur désinfecteur : lavage à 55° (10’) - désinfection thermique 90°/5mn avec détergeant inactivant total (ph très alcalin - &gt;11 par exemple). </w:t>
      </w:r>
    </w:p>
    <w:p w14:paraId="3436D619" w14:textId="6F9528C4" w:rsidR="00145422" w:rsidRDefault="007933A3" w:rsidP="0053064D">
      <w:pPr>
        <w:pStyle w:val="Default"/>
        <w:numPr>
          <w:ilvl w:val="0"/>
          <w:numId w:val="14"/>
        </w:numPr>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Stérilisation en autoclave vapeur 134° /18mn </w:t>
      </w:r>
    </w:p>
    <w:p w14:paraId="4849E216" w14:textId="77777777" w:rsidR="00A20C6F" w:rsidRPr="00A20C6F" w:rsidRDefault="00A20C6F" w:rsidP="00A20C6F">
      <w:pPr>
        <w:pStyle w:val="Default"/>
        <w:ind w:left="567" w:right="401"/>
        <w:jc w:val="both"/>
        <w:rPr>
          <w:rFonts w:asciiTheme="minorHAnsi" w:hAnsiTheme="minorHAnsi" w:cstheme="minorHAnsi"/>
          <w:color w:val="auto"/>
          <w:sz w:val="22"/>
          <w:szCs w:val="22"/>
        </w:rPr>
      </w:pPr>
    </w:p>
    <w:p w14:paraId="36C03C06" w14:textId="77777777" w:rsidR="00145422" w:rsidRPr="00A20C6F" w:rsidRDefault="00145422" w:rsidP="0053064D">
      <w:pPr>
        <w:pStyle w:val="Default"/>
        <w:ind w:left="567" w:right="401"/>
        <w:jc w:val="both"/>
        <w:rPr>
          <w:rFonts w:asciiTheme="minorHAnsi" w:hAnsiTheme="minorHAnsi" w:cstheme="minorHAnsi"/>
          <w:color w:val="auto"/>
          <w:sz w:val="22"/>
          <w:szCs w:val="22"/>
        </w:rPr>
      </w:pPr>
    </w:p>
    <w:p w14:paraId="07CB7BD7" w14:textId="77777777" w:rsidR="00145422" w:rsidRPr="00A20C6F" w:rsidRDefault="00145422" w:rsidP="0053064D">
      <w:pPr>
        <w:pStyle w:val="Sous-titre"/>
        <w:ind w:left="567" w:right="401"/>
        <w:rPr>
          <w:rFonts w:asciiTheme="minorHAnsi" w:hAnsiTheme="minorHAnsi" w:cstheme="minorHAnsi"/>
          <w:i w:val="0"/>
          <w:sz w:val="22"/>
          <w:szCs w:val="22"/>
        </w:rPr>
      </w:pPr>
      <w:r w:rsidRPr="00A20C6F">
        <w:rPr>
          <w:rFonts w:asciiTheme="minorHAnsi" w:hAnsiTheme="minorHAnsi" w:cstheme="minorHAnsi"/>
          <w:i w:val="0"/>
          <w:sz w:val="22"/>
          <w:szCs w:val="22"/>
        </w:rPr>
        <w:t xml:space="preserve">2.2.3 Pour un traitement de rénovation au cas par </w:t>
      </w:r>
      <w:r w:rsidR="001B450B" w:rsidRPr="00A20C6F">
        <w:rPr>
          <w:rFonts w:asciiTheme="minorHAnsi" w:hAnsiTheme="minorHAnsi" w:cstheme="minorHAnsi"/>
          <w:i w:val="0"/>
          <w:sz w:val="22"/>
          <w:szCs w:val="22"/>
        </w:rPr>
        <w:t>cas :</w:t>
      </w:r>
      <w:r w:rsidRPr="00A20C6F">
        <w:rPr>
          <w:rFonts w:asciiTheme="minorHAnsi" w:hAnsiTheme="minorHAnsi" w:cstheme="minorHAnsi"/>
          <w:i w:val="0"/>
          <w:sz w:val="22"/>
          <w:szCs w:val="22"/>
        </w:rPr>
        <w:t xml:space="preserve"> </w:t>
      </w:r>
    </w:p>
    <w:p w14:paraId="245A896D" w14:textId="0810E5E1" w:rsidR="00145422" w:rsidRDefault="00145422" w:rsidP="0053064D">
      <w:pPr>
        <w:pStyle w:val="Default"/>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L'acide phosphorique est utilisé pour cette opération </w:t>
      </w:r>
    </w:p>
    <w:p w14:paraId="0B4F9A0B" w14:textId="77777777" w:rsidR="00A20C6F" w:rsidRPr="00A20C6F" w:rsidRDefault="00A20C6F" w:rsidP="0053064D">
      <w:pPr>
        <w:pStyle w:val="Default"/>
        <w:ind w:left="567" w:right="401"/>
        <w:jc w:val="both"/>
        <w:rPr>
          <w:rFonts w:asciiTheme="minorHAnsi" w:hAnsiTheme="minorHAnsi" w:cstheme="minorHAnsi"/>
          <w:color w:val="auto"/>
          <w:sz w:val="22"/>
          <w:szCs w:val="22"/>
        </w:rPr>
      </w:pPr>
    </w:p>
    <w:p w14:paraId="752E9FF4" w14:textId="03A10968" w:rsidR="00A20C6F" w:rsidRPr="00A20C6F" w:rsidRDefault="00A20C6F" w:rsidP="00A20C6F">
      <w:pPr>
        <w:pStyle w:val="Titre2"/>
        <w:ind w:left="567" w:right="401"/>
        <w:jc w:val="both"/>
        <w:rPr>
          <w:rFonts w:asciiTheme="minorHAnsi" w:hAnsiTheme="minorHAnsi" w:cstheme="minorHAnsi"/>
          <w:sz w:val="22"/>
          <w:szCs w:val="22"/>
          <w:u w:val="single"/>
        </w:rPr>
      </w:pPr>
      <w:r>
        <w:rPr>
          <w:rFonts w:asciiTheme="minorHAnsi" w:hAnsiTheme="minorHAnsi" w:cstheme="minorHAnsi"/>
          <w:sz w:val="22"/>
          <w:szCs w:val="22"/>
          <w:u w:val="single"/>
        </w:rPr>
        <w:t xml:space="preserve">2.3 </w:t>
      </w:r>
      <w:r w:rsidR="00145422" w:rsidRPr="00A20C6F">
        <w:rPr>
          <w:rFonts w:asciiTheme="minorHAnsi" w:hAnsiTheme="minorHAnsi" w:cstheme="minorHAnsi"/>
          <w:sz w:val="22"/>
          <w:szCs w:val="22"/>
          <w:u w:val="single"/>
        </w:rPr>
        <w:t xml:space="preserve">Procédés de traitement </w:t>
      </w:r>
      <w:r w:rsidR="001B450B" w:rsidRPr="00A20C6F">
        <w:rPr>
          <w:rFonts w:asciiTheme="minorHAnsi" w:hAnsiTheme="minorHAnsi" w:cstheme="minorHAnsi"/>
          <w:sz w:val="22"/>
          <w:szCs w:val="22"/>
          <w:u w:val="single"/>
        </w:rPr>
        <w:t>particuliers :</w:t>
      </w:r>
      <w:r w:rsidR="00145422" w:rsidRPr="00A20C6F">
        <w:rPr>
          <w:rFonts w:asciiTheme="minorHAnsi" w:hAnsiTheme="minorHAnsi" w:cstheme="minorHAnsi"/>
          <w:sz w:val="22"/>
          <w:szCs w:val="22"/>
          <w:u w:val="single"/>
        </w:rPr>
        <w:t xml:space="preserve"> </w:t>
      </w:r>
    </w:p>
    <w:p w14:paraId="4641EA14" w14:textId="45B471C2" w:rsidR="00145422" w:rsidRDefault="00145422" w:rsidP="00A20C6F">
      <w:pPr>
        <w:pStyle w:val="Default"/>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En référence aux précautions à observer en vue de réduire les risques de transmission des ATNC (agents tra</w:t>
      </w:r>
      <w:r w:rsidR="00A20C6F">
        <w:rPr>
          <w:rFonts w:asciiTheme="minorHAnsi" w:hAnsiTheme="minorHAnsi" w:cstheme="minorHAnsi"/>
          <w:color w:val="auto"/>
          <w:sz w:val="22"/>
          <w:szCs w:val="22"/>
        </w:rPr>
        <w:t>nsmissibles non conventionnels).</w:t>
      </w:r>
    </w:p>
    <w:p w14:paraId="367CEBD4" w14:textId="77777777" w:rsidR="00A20C6F" w:rsidRPr="00A20C6F" w:rsidRDefault="00A20C6F" w:rsidP="00A20C6F">
      <w:pPr>
        <w:pStyle w:val="Default"/>
        <w:ind w:left="567" w:right="401"/>
        <w:jc w:val="both"/>
        <w:rPr>
          <w:rFonts w:asciiTheme="minorHAnsi" w:hAnsiTheme="minorHAnsi" w:cstheme="minorHAnsi"/>
          <w:color w:val="auto"/>
          <w:sz w:val="22"/>
          <w:szCs w:val="22"/>
        </w:rPr>
      </w:pPr>
    </w:p>
    <w:p w14:paraId="69BDCDD7" w14:textId="5EA7661C" w:rsidR="00145422" w:rsidRDefault="00145422" w:rsidP="00A20C6F">
      <w:pPr>
        <w:pStyle w:val="Default"/>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INSTRUCTION N° DGS/RI3/2011/449 du 1er décembre 2011 relative à l’actualisation des recommandations visant à réduire les risques de transmission d’agents transmissibles non conventionnels lors des actes invasifs qui abroge la CIRCULAIRE DGS/5 C/DHOS/E 2 n° 2001-138 du 14 mars 2001. </w:t>
      </w:r>
    </w:p>
    <w:p w14:paraId="57052D6B" w14:textId="77777777" w:rsidR="00A20C6F" w:rsidRPr="00A20C6F" w:rsidRDefault="00A20C6F" w:rsidP="00A20C6F">
      <w:pPr>
        <w:pStyle w:val="Default"/>
        <w:ind w:left="567" w:right="401"/>
        <w:jc w:val="both"/>
        <w:rPr>
          <w:rFonts w:asciiTheme="minorHAnsi" w:hAnsiTheme="minorHAnsi" w:cstheme="minorHAnsi"/>
          <w:color w:val="auto"/>
          <w:sz w:val="22"/>
          <w:szCs w:val="22"/>
        </w:rPr>
      </w:pPr>
    </w:p>
    <w:p w14:paraId="318EA35F" w14:textId="77777777" w:rsidR="00145422" w:rsidRPr="00A20C6F" w:rsidRDefault="00145422" w:rsidP="00A20C6F">
      <w:pPr>
        <w:pStyle w:val="Default"/>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Les instruments devront impérativement supporter une immersion dans une solution de soude 1N à 20°C pendant 1heure ou tout autre procédé d’inactivation totale. Si tel n'est pas le cas, l'information devra être donnée par écrit. </w:t>
      </w:r>
    </w:p>
    <w:p w14:paraId="481E4D6D" w14:textId="77777777" w:rsidR="00145422" w:rsidRPr="00A20C6F" w:rsidRDefault="00145422" w:rsidP="00A20C6F">
      <w:pPr>
        <w:pStyle w:val="Default"/>
        <w:ind w:left="567" w:right="401"/>
        <w:jc w:val="both"/>
        <w:rPr>
          <w:rFonts w:asciiTheme="minorHAnsi" w:hAnsiTheme="minorHAnsi" w:cstheme="minorHAnsi"/>
          <w:color w:val="auto"/>
          <w:sz w:val="22"/>
          <w:szCs w:val="22"/>
        </w:rPr>
      </w:pPr>
    </w:p>
    <w:p w14:paraId="71EAF585" w14:textId="1642D67E" w:rsidR="00A20C6F" w:rsidRPr="00A20C6F" w:rsidRDefault="00145422" w:rsidP="00A20C6F">
      <w:pPr>
        <w:pStyle w:val="Titre2"/>
        <w:ind w:left="567" w:right="401"/>
        <w:jc w:val="both"/>
        <w:rPr>
          <w:rFonts w:asciiTheme="minorHAnsi" w:hAnsiTheme="minorHAnsi" w:cstheme="minorHAnsi"/>
          <w:sz w:val="22"/>
          <w:szCs w:val="22"/>
          <w:u w:val="single"/>
        </w:rPr>
      </w:pPr>
      <w:r w:rsidRPr="00A20C6F">
        <w:rPr>
          <w:rFonts w:asciiTheme="minorHAnsi" w:hAnsiTheme="minorHAnsi" w:cstheme="minorHAnsi"/>
          <w:sz w:val="22"/>
          <w:szCs w:val="22"/>
          <w:u w:val="single"/>
        </w:rPr>
        <w:t xml:space="preserve">2.4 Non conformités : </w:t>
      </w:r>
    </w:p>
    <w:p w14:paraId="3B27246E" w14:textId="77777777" w:rsidR="00145422" w:rsidRPr="00A20C6F" w:rsidRDefault="00145422" w:rsidP="00A20C6F">
      <w:pPr>
        <w:pStyle w:val="Default"/>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A l'issue de chaque étape des traitements décrits ci-dessus, une vérification qualitative sera effectuée. </w:t>
      </w:r>
    </w:p>
    <w:p w14:paraId="67AD5E8F" w14:textId="790540FC" w:rsidR="00145422" w:rsidRDefault="00145422" w:rsidP="00A20C6F">
      <w:pPr>
        <w:pStyle w:val="Default"/>
        <w:ind w:left="567" w:right="401"/>
        <w:jc w:val="both"/>
        <w:rPr>
          <w:rFonts w:asciiTheme="minorHAnsi" w:hAnsiTheme="minorHAnsi" w:cstheme="minorHAnsi"/>
          <w:color w:val="auto"/>
          <w:sz w:val="22"/>
          <w:szCs w:val="22"/>
        </w:rPr>
      </w:pPr>
      <w:r w:rsidRPr="00A20C6F">
        <w:rPr>
          <w:rFonts w:asciiTheme="minorHAnsi" w:hAnsiTheme="minorHAnsi" w:cstheme="minorHAnsi"/>
          <w:color w:val="auto"/>
          <w:sz w:val="22"/>
          <w:szCs w:val="22"/>
        </w:rPr>
        <w:t xml:space="preserve">Le matériel présentant des anomalies (tâches, corrosion…) sera retourné au fournisseur pour remise en conformité ou un échange standard. </w:t>
      </w:r>
    </w:p>
    <w:p w14:paraId="599B0BEA" w14:textId="69C48938" w:rsidR="00A20C6F" w:rsidRDefault="00A20C6F" w:rsidP="00A20C6F">
      <w:pPr>
        <w:pStyle w:val="Default"/>
        <w:ind w:left="567" w:right="401"/>
        <w:jc w:val="both"/>
        <w:rPr>
          <w:rFonts w:asciiTheme="minorHAnsi" w:hAnsiTheme="minorHAnsi" w:cstheme="minorHAnsi"/>
          <w:color w:val="auto"/>
          <w:sz w:val="22"/>
          <w:szCs w:val="22"/>
        </w:rPr>
      </w:pPr>
    </w:p>
    <w:p w14:paraId="33D1220E" w14:textId="77777777" w:rsidR="00A20C6F" w:rsidRPr="00A20C6F" w:rsidRDefault="00A20C6F" w:rsidP="00A20C6F">
      <w:pPr>
        <w:pStyle w:val="Default"/>
        <w:ind w:left="567" w:right="401"/>
        <w:jc w:val="both"/>
        <w:rPr>
          <w:rFonts w:asciiTheme="minorHAnsi" w:hAnsiTheme="minorHAnsi" w:cstheme="minorHAnsi"/>
          <w:color w:val="auto"/>
          <w:sz w:val="22"/>
          <w:szCs w:val="22"/>
        </w:rPr>
      </w:pPr>
    </w:p>
    <w:p w14:paraId="0111828C" w14:textId="77777777" w:rsidR="00145422" w:rsidRPr="00A20C6F" w:rsidRDefault="00145422" w:rsidP="00A20C6F">
      <w:pPr>
        <w:pStyle w:val="Titre2"/>
        <w:ind w:left="567" w:right="401"/>
        <w:jc w:val="both"/>
        <w:rPr>
          <w:rFonts w:asciiTheme="minorHAnsi" w:hAnsiTheme="minorHAnsi" w:cstheme="minorHAnsi"/>
          <w:sz w:val="22"/>
          <w:szCs w:val="22"/>
          <w:u w:val="single"/>
        </w:rPr>
      </w:pPr>
      <w:r w:rsidRPr="00A20C6F">
        <w:rPr>
          <w:rFonts w:asciiTheme="minorHAnsi" w:hAnsiTheme="minorHAnsi" w:cstheme="minorHAnsi"/>
          <w:sz w:val="22"/>
          <w:szCs w:val="22"/>
          <w:u w:val="single"/>
        </w:rPr>
        <w:t xml:space="preserve">2.5 Incompatibilité des traitements cités ci-dessus : </w:t>
      </w:r>
    </w:p>
    <w:p w14:paraId="72E88B86" w14:textId="3BE93346" w:rsidR="00145422" w:rsidRPr="00A20C6F" w:rsidRDefault="00145422" w:rsidP="00A20C6F">
      <w:pPr>
        <w:pStyle w:val="Default"/>
        <w:ind w:left="567" w:right="401"/>
        <w:jc w:val="both"/>
        <w:rPr>
          <w:rFonts w:asciiTheme="minorHAnsi" w:hAnsiTheme="minorHAnsi" w:cstheme="minorHAnsi"/>
          <w:sz w:val="22"/>
          <w:szCs w:val="22"/>
        </w:rPr>
      </w:pPr>
      <w:r w:rsidRPr="00A20C6F">
        <w:rPr>
          <w:rFonts w:asciiTheme="minorHAnsi" w:hAnsiTheme="minorHAnsi" w:cstheme="minorHAnsi"/>
          <w:color w:val="auto"/>
          <w:sz w:val="22"/>
          <w:szCs w:val="22"/>
        </w:rPr>
        <w:t>En cas d'incompatibilité ou de contrainte technique autre que celles cités aux articles 2.1; 2.2 et le candidat devra le stipuler.</w:t>
      </w:r>
    </w:p>
    <w:sectPr w:rsidR="00145422" w:rsidRPr="00A20C6F" w:rsidSect="007933A3">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03B4" w14:textId="77777777" w:rsidR="00B32977" w:rsidRDefault="00B32977" w:rsidP="00FF762C">
      <w:pPr>
        <w:spacing w:after="0" w:line="240" w:lineRule="auto"/>
      </w:pPr>
      <w:r>
        <w:separator/>
      </w:r>
    </w:p>
  </w:endnote>
  <w:endnote w:type="continuationSeparator" w:id="0">
    <w:p w14:paraId="23C7AE19" w14:textId="77777777" w:rsidR="00B32977" w:rsidRDefault="00B32977" w:rsidP="00FF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098747"/>
      <w:docPartObj>
        <w:docPartGallery w:val="Page Numbers (Bottom of Page)"/>
        <w:docPartUnique/>
      </w:docPartObj>
    </w:sdtPr>
    <w:sdtEndPr/>
    <w:sdtContent>
      <w:p w14:paraId="39E89DB8" w14:textId="3A702FA7" w:rsidR="00FF762C" w:rsidRDefault="00FF762C">
        <w:pPr>
          <w:pStyle w:val="Pieddepage"/>
          <w:jc w:val="right"/>
        </w:pPr>
        <w:r>
          <w:fldChar w:fldCharType="begin"/>
        </w:r>
        <w:r>
          <w:instrText>PAGE   \* MERGEFORMAT</w:instrText>
        </w:r>
        <w:r>
          <w:fldChar w:fldCharType="separate"/>
        </w:r>
        <w:r w:rsidR="00A20C6F">
          <w:rPr>
            <w:noProof/>
          </w:rPr>
          <w:t>2</w:t>
        </w:r>
        <w:r>
          <w:fldChar w:fldCharType="end"/>
        </w:r>
      </w:p>
    </w:sdtContent>
  </w:sdt>
  <w:p w14:paraId="2BF77CBA" w14:textId="79B12AD8" w:rsidR="00FF762C" w:rsidRDefault="00E5554E" w:rsidP="007935A2">
    <w:pPr>
      <w:pStyle w:val="Pieddepage"/>
      <w:jc w:val="center"/>
    </w:pPr>
    <w:r w:rsidRPr="00EF5615">
      <w:rPr>
        <w:sz w:val="20"/>
        <w:szCs w:val="20"/>
      </w:rPr>
      <w:t>26A00</w:t>
    </w:r>
    <w:r w:rsidR="00EF5615" w:rsidRPr="00EF5615">
      <w:rPr>
        <w:sz w:val="20"/>
        <w:szCs w:val="20"/>
      </w:rPr>
      <w:t>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DB4A" w14:textId="77777777" w:rsidR="00B32977" w:rsidRDefault="00B32977" w:rsidP="00FF762C">
      <w:pPr>
        <w:spacing w:after="0" w:line="240" w:lineRule="auto"/>
      </w:pPr>
      <w:r>
        <w:separator/>
      </w:r>
    </w:p>
  </w:footnote>
  <w:footnote w:type="continuationSeparator" w:id="0">
    <w:p w14:paraId="50917616" w14:textId="77777777" w:rsidR="00B32977" w:rsidRDefault="00B32977" w:rsidP="00FF76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53D9"/>
    <w:multiLevelType w:val="hybridMultilevel"/>
    <w:tmpl w:val="CD9691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F736D"/>
    <w:multiLevelType w:val="hybridMultilevel"/>
    <w:tmpl w:val="D50E1BA4"/>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D7218"/>
    <w:multiLevelType w:val="hybridMultilevel"/>
    <w:tmpl w:val="B2CCEF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D26D5"/>
    <w:multiLevelType w:val="hybridMultilevel"/>
    <w:tmpl w:val="860C1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B557DF"/>
    <w:multiLevelType w:val="hybridMultilevel"/>
    <w:tmpl w:val="BF1E889C"/>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28797A"/>
    <w:multiLevelType w:val="hybridMultilevel"/>
    <w:tmpl w:val="0DD4C48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5F2F0F"/>
    <w:multiLevelType w:val="multilevel"/>
    <w:tmpl w:val="05A61EE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77F755F"/>
    <w:multiLevelType w:val="hybridMultilevel"/>
    <w:tmpl w:val="1A9884E4"/>
    <w:lvl w:ilvl="0" w:tplc="1ABCED08">
      <w:numFmt w:val="bullet"/>
      <w:lvlText w:val="-"/>
      <w:lvlJc w:val="left"/>
      <w:pPr>
        <w:ind w:left="720" w:hanging="360"/>
      </w:pPr>
      <w:rPr>
        <w:rFonts w:ascii="Calibri" w:eastAsiaTheme="minorHAnsi" w:hAnsi="Calibri" w:cs="Calibri" w:hint="default"/>
      </w:rPr>
    </w:lvl>
    <w:lvl w:ilvl="1" w:tplc="1ABCED08">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402ADC"/>
    <w:multiLevelType w:val="hybridMultilevel"/>
    <w:tmpl w:val="906ABA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37733E"/>
    <w:multiLevelType w:val="hybridMultilevel"/>
    <w:tmpl w:val="B43C11F4"/>
    <w:lvl w:ilvl="0" w:tplc="1ABCED08">
      <w:numFmt w:val="bullet"/>
      <w:lvlText w:val="-"/>
      <w:lvlJc w:val="left"/>
      <w:pPr>
        <w:ind w:left="2160" w:hanging="360"/>
      </w:pPr>
      <w:rPr>
        <w:rFonts w:ascii="Calibri" w:eastAsiaTheme="minorHAnsi" w:hAnsi="Calibri" w:cs="Calibr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0" w15:restartNumberingAfterBreak="0">
    <w:nsid w:val="2CB97BDD"/>
    <w:multiLevelType w:val="hybridMultilevel"/>
    <w:tmpl w:val="25547AD0"/>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C939A2"/>
    <w:multiLevelType w:val="hybridMultilevel"/>
    <w:tmpl w:val="7D500376"/>
    <w:lvl w:ilvl="0" w:tplc="1ABCED0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FC5493"/>
    <w:multiLevelType w:val="hybridMultilevel"/>
    <w:tmpl w:val="87881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DE5C0D"/>
    <w:multiLevelType w:val="hybridMultilevel"/>
    <w:tmpl w:val="2E20EFC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FB178F9"/>
    <w:multiLevelType w:val="hybridMultilevel"/>
    <w:tmpl w:val="972AD26C"/>
    <w:lvl w:ilvl="0" w:tplc="1ABCED08">
      <w:numFmt w:val="bullet"/>
      <w:lvlText w:val="-"/>
      <w:lvlJc w:val="left"/>
      <w:pPr>
        <w:ind w:left="927" w:hanging="360"/>
      </w:pPr>
      <w:rPr>
        <w:rFonts w:ascii="Calibri" w:eastAsiaTheme="minorHAnsi" w:hAnsi="Calibri" w:cs="Calibri"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5" w15:restartNumberingAfterBreak="0">
    <w:nsid w:val="56D20B3B"/>
    <w:multiLevelType w:val="multilevel"/>
    <w:tmpl w:val="1C02EB3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E92696"/>
    <w:multiLevelType w:val="hybridMultilevel"/>
    <w:tmpl w:val="FBE072CC"/>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354D5E"/>
    <w:multiLevelType w:val="hybridMultilevel"/>
    <w:tmpl w:val="AD72620A"/>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3478847">
    <w:abstractNumId w:val="0"/>
  </w:num>
  <w:num w:numId="2" w16cid:durableId="599728244">
    <w:abstractNumId w:val="12"/>
  </w:num>
  <w:num w:numId="3" w16cid:durableId="1587422277">
    <w:abstractNumId w:val="15"/>
  </w:num>
  <w:num w:numId="4" w16cid:durableId="296835720">
    <w:abstractNumId w:val="2"/>
  </w:num>
  <w:num w:numId="5" w16cid:durableId="1032879601">
    <w:abstractNumId w:val="16"/>
  </w:num>
  <w:num w:numId="6" w16cid:durableId="1495292878">
    <w:abstractNumId w:val="9"/>
  </w:num>
  <w:num w:numId="7" w16cid:durableId="1647589584">
    <w:abstractNumId w:val="10"/>
  </w:num>
  <w:num w:numId="8" w16cid:durableId="212470513">
    <w:abstractNumId w:val="4"/>
  </w:num>
  <w:num w:numId="9" w16cid:durableId="827555100">
    <w:abstractNumId w:val="11"/>
  </w:num>
  <w:num w:numId="10" w16cid:durableId="1572933392">
    <w:abstractNumId w:val="1"/>
  </w:num>
  <w:num w:numId="11" w16cid:durableId="1593389547">
    <w:abstractNumId w:val="17"/>
  </w:num>
  <w:num w:numId="12" w16cid:durableId="1512911635">
    <w:abstractNumId w:val="13"/>
  </w:num>
  <w:num w:numId="13" w16cid:durableId="815613224">
    <w:abstractNumId w:val="3"/>
  </w:num>
  <w:num w:numId="14" w16cid:durableId="1556701051">
    <w:abstractNumId w:val="5"/>
  </w:num>
  <w:num w:numId="15" w16cid:durableId="1821921728">
    <w:abstractNumId w:val="8"/>
  </w:num>
  <w:num w:numId="16" w16cid:durableId="470946637">
    <w:abstractNumId w:val="14"/>
  </w:num>
  <w:num w:numId="17" w16cid:durableId="765152576">
    <w:abstractNumId w:val="7"/>
  </w:num>
  <w:num w:numId="18" w16cid:durableId="6468618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422"/>
    <w:rsid w:val="0009260D"/>
    <w:rsid w:val="001328AF"/>
    <w:rsid w:val="00137A91"/>
    <w:rsid w:val="00145422"/>
    <w:rsid w:val="001B450B"/>
    <w:rsid w:val="0029569F"/>
    <w:rsid w:val="00311E43"/>
    <w:rsid w:val="0053064D"/>
    <w:rsid w:val="00703FE4"/>
    <w:rsid w:val="00714C42"/>
    <w:rsid w:val="00725FF7"/>
    <w:rsid w:val="007933A3"/>
    <w:rsid w:val="007935A2"/>
    <w:rsid w:val="00870000"/>
    <w:rsid w:val="00873DE6"/>
    <w:rsid w:val="00A20C6F"/>
    <w:rsid w:val="00B32977"/>
    <w:rsid w:val="00BF7881"/>
    <w:rsid w:val="00C03285"/>
    <w:rsid w:val="00C03928"/>
    <w:rsid w:val="00C36E2B"/>
    <w:rsid w:val="00C716BF"/>
    <w:rsid w:val="00CD4CA8"/>
    <w:rsid w:val="00D91585"/>
    <w:rsid w:val="00DD30F0"/>
    <w:rsid w:val="00E53CF1"/>
    <w:rsid w:val="00E5554E"/>
    <w:rsid w:val="00ED02F6"/>
    <w:rsid w:val="00EF5615"/>
    <w:rsid w:val="00F531D4"/>
    <w:rsid w:val="00FF76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3E040"/>
  <w15:docId w15:val="{177F44E8-F2F9-44C3-836E-C72B9387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454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454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45422"/>
    <w:pPr>
      <w:autoSpaceDE w:val="0"/>
      <w:autoSpaceDN w:val="0"/>
      <w:adjustRightInd w:val="0"/>
      <w:spacing w:after="0" w:line="240" w:lineRule="auto"/>
    </w:pPr>
    <w:rPr>
      <w:rFonts w:ascii="Times New Roman" w:hAnsi="Times New Roman" w:cs="Times New Roman"/>
      <w:color w:val="000000"/>
      <w:sz w:val="24"/>
      <w:szCs w:val="24"/>
    </w:rPr>
  </w:style>
  <w:style w:type="paragraph" w:styleId="Titre">
    <w:name w:val="Title"/>
    <w:basedOn w:val="Normal"/>
    <w:next w:val="Normal"/>
    <w:link w:val="TitreCar"/>
    <w:uiPriority w:val="10"/>
    <w:qFormat/>
    <w:rsid w:val="001454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145422"/>
    <w:rPr>
      <w:rFonts w:asciiTheme="majorHAnsi" w:eastAsiaTheme="majorEastAsia" w:hAnsiTheme="majorHAnsi" w:cstheme="majorBidi"/>
      <w:color w:val="17365D" w:themeColor="text2" w:themeShade="BF"/>
      <w:spacing w:val="5"/>
      <w:kern w:val="28"/>
      <w:sz w:val="52"/>
      <w:szCs w:val="52"/>
    </w:rPr>
  </w:style>
  <w:style w:type="character" w:customStyle="1" w:styleId="Titre2Car">
    <w:name w:val="Titre 2 Car"/>
    <w:basedOn w:val="Policepardfaut"/>
    <w:link w:val="Titre2"/>
    <w:uiPriority w:val="9"/>
    <w:rsid w:val="00145422"/>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1454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145422"/>
    <w:rPr>
      <w:rFonts w:asciiTheme="majorHAnsi" w:eastAsiaTheme="majorEastAsia" w:hAnsiTheme="majorHAnsi" w:cstheme="majorBidi"/>
      <w:i/>
      <w:iCs/>
      <w:color w:val="4F81BD" w:themeColor="accent1"/>
      <w:spacing w:val="15"/>
      <w:sz w:val="24"/>
      <w:szCs w:val="24"/>
    </w:rPr>
  </w:style>
  <w:style w:type="character" w:customStyle="1" w:styleId="Titre1Car">
    <w:name w:val="Titre 1 Car"/>
    <w:basedOn w:val="Policepardfaut"/>
    <w:link w:val="Titre1"/>
    <w:uiPriority w:val="9"/>
    <w:rsid w:val="00145422"/>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C36E2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E2B"/>
    <w:rPr>
      <w:rFonts w:ascii="Tahoma" w:hAnsi="Tahoma" w:cs="Tahoma"/>
      <w:sz w:val="16"/>
      <w:szCs w:val="16"/>
    </w:rPr>
  </w:style>
  <w:style w:type="paragraph" w:styleId="En-tte">
    <w:name w:val="header"/>
    <w:basedOn w:val="Normal"/>
    <w:link w:val="En-tteCar"/>
    <w:uiPriority w:val="99"/>
    <w:unhideWhenUsed/>
    <w:rsid w:val="00FF762C"/>
    <w:pPr>
      <w:tabs>
        <w:tab w:val="center" w:pos="4536"/>
        <w:tab w:val="right" w:pos="9072"/>
      </w:tabs>
      <w:spacing w:after="0" w:line="240" w:lineRule="auto"/>
    </w:pPr>
  </w:style>
  <w:style w:type="character" w:customStyle="1" w:styleId="En-tteCar">
    <w:name w:val="En-tête Car"/>
    <w:basedOn w:val="Policepardfaut"/>
    <w:link w:val="En-tte"/>
    <w:uiPriority w:val="99"/>
    <w:rsid w:val="00FF762C"/>
  </w:style>
  <w:style w:type="paragraph" w:styleId="Pieddepage">
    <w:name w:val="footer"/>
    <w:basedOn w:val="Normal"/>
    <w:link w:val="PieddepageCar"/>
    <w:uiPriority w:val="99"/>
    <w:unhideWhenUsed/>
    <w:rsid w:val="00FF76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762C"/>
  </w:style>
  <w:style w:type="paragraph" w:styleId="Paragraphedeliste">
    <w:name w:val="List Paragraph"/>
    <w:basedOn w:val="Normal"/>
    <w:uiPriority w:val="34"/>
    <w:qFormat/>
    <w:rsid w:val="007933A3"/>
    <w:pPr>
      <w:ind w:left="720"/>
      <w:contextualSpacing/>
    </w:pPr>
  </w:style>
  <w:style w:type="character" w:styleId="Marquedecommentaire">
    <w:name w:val="annotation reference"/>
    <w:basedOn w:val="Policepardfaut"/>
    <w:uiPriority w:val="99"/>
    <w:semiHidden/>
    <w:unhideWhenUsed/>
    <w:rsid w:val="00C03285"/>
    <w:rPr>
      <w:sz w:val="16"/>
      <w:szCs w:val="16"/>
    </w:rPr>
  </w:style>
  <w:style w:type="paragraph" w:styleId="Commentaire">
    <w:name w:val="annotation text"/>
    <w:basedOn w:val="Normal"/>
    <w:link w:val="CommentaireCar"/>
    <w:uiPriority w:val="99"/>
    <w:semiHidden/>
    <w:unhideWhenUsed/>
    <w:rsid w:val="00C03285"/>
    <w:pPr>
      <w:spacing w:line="240" w:lineRule="auto"/>
    </w:pPr>
    <w:rPr>
      <w:sz w:val="20"/>
      <w:szCs w:val="20"/>
    </w:rPr>
  </w:style>
  <w:style w:type="character" w:customStyle="1" w:styleId="CommentaireCar">
    <w:name w:val="Commentaire Car"/>
    <w:basedOn w:val="Policepardfaut"/>
    <w:link w:val="Commentaire"/>
    <w:uiPriority w:val="99"/>
    <w:semiHidden/>
    <w:rsid w:val="00C03285"/>
    <w:rPr>
      <w:sz w:val="20"/>
      <w:szCs w:val="20"/>
    </w:rPr>
  </w:style>
  <w:style w:type="paragraph" w:styleId="Objetducommentaire">
    <w:name w:val="annotation subject"/>
    <w:basedOn w:val="Commentaire"/>
    <w:next w:val="Commentaire"/>
    <w:link w:val="ObjetducommentaireCar"/>
    <w:uiPriority w:val="99"/>
    <w:semiHidden/>
    <w:unhideWhenUsed/>
    <w:rsid w:val="00C03285"/>
    <w:rPr>
      <w:b/>
      <w:bCs/>
    </w:rPr>
  </w:style>
  <w:style w:type="character" w:customStyle="1" w:styleId="ObjetducommentaireCar">
    <w:name w:val="Objet du commentaire Car"/>
    <w:basedOn w:val="CommentaireCar"/>
    <w:link w:val="Objetducommentaire"/>
    <w:uiPriority w:val="99"/>
    <w:semiHidden/>
    <w:rsid w:val="00C032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1048</Words>
  <Characters>5764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SARTRE ANNE LAURE</dc:creator>
  <cp:lastModifiedBy>IASPARRO VICTORIA</cp:lastModifiedBy>
  <cp:revision>19</cp:revision>
  <dcterms:created xsi:type="dcterms:W3CDTF">2019-04-08T13:34:00Z</dcterms:created>
  <dcterms:modified xsi:type="dcterms:W3CDTF">2026-04-29T09:23:00Z</dcterms:modified>
</cp:coreProperties>
</file>